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DE9" w:rsidRDefault="00EE1DE9" w:rsidP="00EE1DE9">
      <w:pPr>
        <w:pStyle w:val="TYTU2PODROZDZIA"/>
        <w:spacing w:before="0"/>
        <w:ind w:left="0" w:firstLine="0"/>
        <w:rPr>
          <w:rFonts w:cs="Arial"/>
        </w:rPr>
      </w:pPr>
      <w:bookmarkStart w:id="0" w:name="_Toc456714650"/>
      <w:bookmarkStart w:id="1" w:name="_Toc457309933"/>
      <w:r w:rsidRPr="00064A0E">
        <w:rPr>
          <w:rFonts w:cs="Arial"/>
        </w:rPr>
        <w:t>D</w:t>
      </w:r>
      <w:r>
        <w:rPr>
          <w:rFonts w:cs="Arial"/>
        </w:rPr>
        <w:t xml:space="preserve">.05.03.26a </w:t>
      </w:r>
      <w:r w:rsidRPr="00064A0E">
        <w:rPr>
          <w:rFonts w:cs="Arial"/>
        </w:rPr>
        <w:t>ZABEZPIECZENIE   GEOSIATKĄ   NAWIERZCHNI</w:t>
      </w:r>
      <w:r>
        <w:rPr>
          <w:rFonts w:cs="Arial"/>
        </w:rPr>
        <w:t xml:space="preserve"> </w:t>
      </w:r>
      <w:r w:rsidRPr="00064A0E">
        <w:rPr>
          <w:rFonts w:cs="Arial"/>
        </w:rPr>
        <w:t>ASFALTOWEJ   PRZED   SPĘKANIAMI   ODBITYMI</w:t>
      </w:r>
      <w:bookmarkEnd w:id="0"/>
      <w:bookmarkEnd w:id="1"/>
    </w:p>
    <w:p w:rsidR="00EE1DE9" w:rsidRPr="00064A0E" w:rsidRDefault="00EE1DE9" w:rsidP="00EE1DE9">
      <w:pPr>
        <w:pStyle w:val="TEKST1Tre"/>
        <w:spacing w:before="0"/>
      </w:pPr>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bookmarkStart w:id="2" w:name="_Toc41966529"/>
      <w:r w:rsidRPr="00064A0E">
        <w:rPr>
          <w:rFonts w:cs="Arial"/>
          <w:b/>
          <w:color w:val="auto"/>
          <w:kern w:val="28"/>
        </w:rPr>
        <w:t>1. W</w:t>
      </w:r>
      <w:bookmarkEnd w:id="2"/>
      <w:r w:rsidRPr="00064A0E">
        <w:rPr>
          <w:rFonts w:cs="Arial"/>
          <w:b/>
          <w:color w:val="auto"/>
          <w:kern w:val="28"/>
        </w:rPr>
        <w:t>stęp</w:t>
      </w:r>
    </w:p>
    <w:p w:rsidR="00EE1DE9" w:rsidRPr="00064A0E" w:rsidRDefault="00EE1DE9" w:rsidP="00EE1DE9">
      <w:pPr>
        <w:keepNext/>
        <w:numPr>
          <w:ilvl w:val="1"/>
          <w:numId w:val="13"/>
        </w:numPr>
        <w:overflowPunct w:val="0"/>
        <w:autoSpaceDE w:val="0"/>
        <w:autoSpaceDN w:val="0"/>
        <w:adjustRightInd w:val="0"/>
        <w:spacing w:before="0"/>
        <w:jc w:val="both"/>
        <w:textAlignment w:val="baseline"/>
        <w:outlineLvl w:val="1"/>
        <w:rPr>
          <w:rFonts w:cs="Arial"/>
          <w:b/>
          <w:color w:val="auto"/>
        </w:rPr>
      </w:pPr>
      <w:bookmarkStart w:id="3" w:name="_Toc405615031"/>
      <w:bookmarkStart w:id="4" w:name="_Toc407161179"/>
      <w:r w:rsidRPr="00064A0E">
        <w:rPr>
          <w:rFonts w:cs="Arial"/>
          <w:b/>
          <w:color w:val="auto"/>
        </w:rPr>
        <w:t>Przedmiot SST</w:t>
      </w:r>
      <w:bookmarkEnd w:id="3"/>
      <w:bookmarkEnd w:id="4"/>
    </w:p>
    <w:p w:rsidR="00EE1DE9" w:rsidRPr="00064A0E" w:rsidRDefault="00EE1DE9" w:rsidP="00EE1DE9">
      <w:pPr>
        <w:overflowPunct w:val="0"/>
        <w:autoSpaceDE w:val="0"/>
        <w:autoSpaceDN w:val="0"/>
        <w:adjustRightInd w:val="0"/>
        <w:spacing w:before="0"/>
        <w:ind w:right="-1"/>
        <w:jc w:val="both"/>
        <w:textAlignment w:val="baseline"/>
        <w:rPr>
          <w:rFonts w:cs="Arial"/>
          <w:snapToGrid w:val="0"/>
          <w:color w:val="auto"/>
        </w:rPr>
      </w:pPr>
      <w:r w:rsidRPr="00064A0E">
        <w:rPr>
          <w:rFonts w:cs="Arial"/>
          <w:color w:val="auto"/>
        </w:rPr>
        <w:t>Przedmiotem niniejszej Szczegółowej Specyfikacji Technicznej są wymagania dotyczące wykonania i</w:t>
      </w:r>
      <w:r>
        <w:rPr>
          <w:rFonts w:cs="Arial"/>
          <w:color w:val="auto"/>
        </w:rPr>
        <w:t> </w:t>
      </w:r>
      <w:r w:rsidRPr="00064A0E">
        <w:rPr>
          <w:rFonts w:cs="Arial"/>
          <w:color w:val="auto"/>
        </w:rPr>
        <w:t xml:space="preserve">odbioru robót związanych z wykonaniem zabezpieczenia </w:t>
      </w:r>
      <w:proofErr w:type="spellStart"/>
      <w:r w:rsidRPr="00064A0E">
        <w:rPr>
          <w:rFonts w:cs="Arial"/>
          <w:color w:val="auto"/>
        </w:rPr>
        <w:t>geosiatką</w:t>
      </w:r>
      <w:proofErr w:type="spellEnd"/>
      <w:r w:rsidRPr="00064A0E">
        <w:rPr>
          <w:rFonts w:cs="Arial"/>
          <w:color w:val="auto"/>
        </w:rPr>
        <w:t xml:space="preserve"> z włókien szklan</w:t>
      </w:r>
      <w:r>
        <w:rPr>
          <w:rFonts w:cs="Arial"/>
          <w:color w:val="auto"/>
        </w:rPr>
        <w:t>o- węglow</w:t>
      </w:r>
      <w:r w:rsidRPr="00064A0E">
        <w:rPr>
          <w:rFonts w:cs="Arial"/>
          <w:color w:val="auto"/>
        </w:rPr>
        <w:t xml:space="preserve">ych przesączanej asfaltem nawierzchni asfaltowych przed spękaniami odbitymi </w:t>
      </w:r>
      <w:r w:rsidRPr="00381185">
        <w:rPr>
          <w:rFonts w:cs="Arial"/>
          <w:color w:val="auto"/>
        </w:rPr>
        <w:t>w</w:t>
      </w:r>
      <w:r>
        <w:rPr>
          <w:rFonts w:cs="Arial"/>
          <w:color w:val="auto"/>
        </w:rPr>
        <w:t> związku z przebudową drogi gminnej</w:t>
      </w:r>
    </w:p>
    <w:p w:rsidR="00EE1DE9" w:rsidRPr="00064A0E" w:rsidRDefault="00EE1DE9" w:rsidP="00EE1DE9">
      <w:pPr>
        <w:overflowPunct w:val="0"/>
        <w:autoSpaceDE w:val="0"/>
        <w:autoSpaceDN w:val="0"/>
        <w:adjustRightInd w:val="0"/>
        <w:spacing w:before="0"/>
        <w:ind w:firstLine="992"/>
        <w:jc w:val="both"/>
        <w:textAlignment w:val="baseline"/>
        <w:rPr>
          <w:rFonts w:cs="Arial"/>
          <w:b/>
          <w:color w:val="auto"/>
        </w:rPr>
      </w:pPr>
    </w:p>
    <w:p w:rsidR="00EE1DE9" w:rsidRPr="00064A0E" w:rsidRDefault="00EE1DE9" w:rsidP="00EE1DE9">
      <w:pPr>
        <w:keepNext/>
        <w:numPr>
          <w:ilvl w:val="1"/>
          <w:numId w:val="13"/>
        </w:numPr>
        <w:overflowPunct w:val="0"/>
        <w:autoSpaceDE w:val="0"/>
        <w:autoSpaceDN w:val="0"/>
        <w:adjustRightInd w:val="0"/>
        <w:spacing w:before="0"/>
        <w:jc w:val="both"/>
        <w:textAlignment w:val="baseline"/>
        <w:outlineLvl w:val="1"/>
        <w:rPr>
          <w:rFonts w:cs="Arial"/>
          <w:b/>
          <w:color w:val="auto"/>
        </w:rPr>
      </w:pPr>
      <w:bookmarkStart w:id="5" w:name="_Toc405615032"/>
      <w:bookmarkStart w:id="6" w:name="_Toc407161180"/>
      <w:r w:rsidRPr="00064A0E">
        <w:rPr>
          <w:rFonts w:cs="Arial"/>
          <w:b/>
          <w:color w:val="auto"/>
        </w:rPr>
        <w:t>Zakres stosowania SST</w:t>
      </w:r>
      <w:bookmarkEnd w:id="5"/>
      <w:bookmarkEnd w:id="6"/>
    </w:p>
    <w:p w:rsidR="00EE1DE9" w:rsidRPr="00064A0E" w:rsidRDefault="00EE1DE9" w:rsidP="00EE1DE9">
      <w:pPr>
        <w:tabs>
          <w:tab w:val="left" w:pos="-1440"/>
          <w:tab w:val="left" w:pos="-720"/>
          <w:tab w:val="left" w:pos="0"/>
        </w:tabs>
        <w:overflowPunct w:val="0"/>
        <w:autoSpaceDE w:val="0"/>
        <w:autoSpaceDN w:val="0"/>
        <w:adjustRightInd w:val="0"/>
        <w:spacing w:before="0"/>
        <w:jc w:val="both"/>
        <w:textAlignment w:val="baseline"/>
        <w:rPr>
          <w:rFonts w:cs="Arial"/>
          <w:color w:val="auto"/>
        </w:rPr>
      </w:pPr>
      <w:r w:rsidRPr="00064A0E">
        <w:rPr>
          <w:rFonts w:cs="Arial"/>
          <w:color w:val="auto"/>
        </w:rPr>
        <w:t>Szczegółowe Specyfikacje Techniczne stanowią część Dokumentów Przetargowych i</w:t>
      </w:r>
      <w:r>
        <w:rPr>
          <w:rFonts w:cs="Arial"/>
          <w:color w:val="auto"/>
        </w:rPr>
        <w:t> </w:t>
      </w:r>
      <w:r w:rsidRPr="00064A0E">
        <w:rPr>
          <w:rFonts w:cs="Arial"/>
          <w:color w:val="auto"/>
        </w:rPr>
        <w:t>Umowy i należy je stosowa</w:t>
      </w:r>
      <w:r w:rsidRPr="00064A0E">
        <w:rPr>
          <w:rFonts w:cs="Arial"/>
          <w:color w:val="auto"/>
        </w:rPr>
        <w:sym w:font="Times New Roman" w:char="0107"/>
      </w:r>
      <w:r w:rsidRPr="00064A0E">
        <w:rPr>
          <w:rFonts w:cs="Arial"/>
          <w:color w:val="auto"/>
        </w:rPr>
        <w:t xml:space="preserve"> w zlecaniu i wykonaniu Robót opisanych w podpunkcie 1.1.</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numPr>
          <w:ilvl w:val="1"/>
          <w:numId w:val="13"/>
        </w:numPr>
        <w:overflowPunct w:val="0"/>
        <w:autoSpaceDE w:val="0"/>
        <w:autoSpaceDN w:val="0"/>
        <w:adjustRightInd w:val="0"/>
        <w:spacing w:before="0"/>
        <w:jc w:val="both"/>
        <w:textAlignment w:val="baseline"/>
        <w:outlineLvl w:val="1"/>
        <w:rPr>
          <w:rFonts w:cs="Arial"/>
          <w:b/>
          <w:color w:val="auto"/>
        </w:rPr>
      </w:pPr>
      <w:bookmarkStart w:id="7" w:name="_Toc405615033"/>
      <w:bookmarkStart w:id="8" w:name="_Toc407161181"/>
      <w:r w:rsidRPr="00064A0E">
        <w:rPr>
          <w:rFonts w:cs="Arial"/>
          <w:b/>
          <w:color w:val="auto"/>
        </w:rPr>
        <w:t>Zakres robót objętych SST</w:t>
      </w:r>
      <w:bookmarkEnd w:id="7"/>
      <w:bookmarkEnd w:id="8"/>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Ustalenia zawarte w niniejszej specyfikacji dotyczą zasad prowadzenia robót związanych z</w:t>
      </w:r>
      <w:r>
        <w:rPr>
          <w:rFonts w:cs="Arial"/>
          <w:color w:val="auto"/>
        </w:rPr>
        <w:t> </w:t>
      </w:r>
      <w:r w:rsidRPr="00064A0E">
        <w:rPr>
          <w:rFonts w:cs="Arial"/>
          <w:color w:val="auto"/>
        </w:rPr>
        <w:t xml:space="preserve">ułożeniem </w:t>
      </w:r>
      <w:proofErr w:type="spellStart"/>
      <w:r w:rsidRPr="00064A0E">
        <w:rPr>
          <w:rFonts w:cs="Arial"/>
          <w:color w:val="auto"/>
        </w:rPr>
        <w:t>geosiatki</w:t>
      </w:r>
      <w:proofErr w:type="spellEnd"/>
      <w:r w:rsidRPr="00064A0E">
        <w:rPr>
          <w:rFonts w:cs="Arial"/>
          <w:color w:val="auto"/>
        </w:rPr>
        <w:t xml:space="preserve"> z włókien szklan</w:t>
      </w:r>
      <w:r>
        <w:rPr>
          <w:rFonts w:cs="Arial"/>
          <w:color w:val="auto"/>
        </w:rPr>
        <w:t>o- węglow</w:t>
      </w:r>
      <w:r w:rsidRPr="00064A0E">
        <w:rPr>
          <w:rFonts w:cs="Arial"/>
          <w:color w:val="auto"/>
        </w:rPr>
        <w:t>ych przesączanej asfaltem jako warstwę zabezpieczającą przed spękaniami odbitymi dla warstw asfaltowych nawierzchni drogowej, układanej:</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 pod warstwą wiążącą na styku istniejącej i proj. nawierzchni,</w:t>
      </w:r>
    </w:p>
    <w:p w:rsidR="00EE1DE9" w:rsidRPr="00064A0E" w:rsidRDefault="00EE1DE9" w:rsidP="00EE1DE9">
      <w:pPr>
        <w:overflowPunct w:val="0"/>
        <w:autoSpaceDE w:val="0"/>
        <w:autoSpaceDN w:val="0"/>
        <w:adjustRightInd w:val="0"/>
        <w:spacing w:before="0"/>
        <w:ind w:left="283"/>
        <w:jc w:val="both"/>
        <w:textAlignment w:val="baseline"/>
        <w:rPr>
          <w:rFonts w:cs="Arial"/>
          <w:color w:val="auto"/>
        </w:rPr>
      </w:pPr>
    </w:p>
    <w:p w:rsidR="00EE1DE9" w:rsidRPr="00064A0E" w:rsidRDefault="00EE1DE9" w:rsidP="00EE1DE9">
      <w:pPr>
        <w:keepNext/>
        <w:numPr>
          <w:ilvl w:val="1"/>
          <w:numId w:val="13"/>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Określenia podstawowe</w:t>
      </w:r>
    </w:p>
    <w:p w:rsidR="00EE1DE9" w:rsidRPr="00064A0E" w:rsidRDefault="00EE1DE9" w:rsidP="00EE1DE9">
      <w:pPr>
        <w:numPr>
          <w:ilvl w:val="0"/>
          <w:numId w:val="14"/>
        </w:numPr>
        <w:overflowPunct w:val="0"/>
        <w:autoSpaceDE w:val="0"/>
        <w:autoSpaceDN w:val="0"/>
        <w:adjustRightInd w:val="0"/>
        <w:spacing w:before="0"/>
        <w:ind w:left="0" w:firstLine="0"/>
        <w:jc w:val="both"/>
        <w:textAlignment w:val="baseline"/>
        <w:rPr>
          <w:rFonts w:cs="Arial"/>
          <w:color w:val="auto"/>
        </w:rPr>
      </w:pPr>
      <w:proofErr w:type="spellStart"/>
      <w:r w:rsidRPr="00064A0E">
        <w:rPr>
          <w:rFonts w:cs="Arial"/>
          <w:b/>
          <w:color w:val="auto"/>
        </w:rPr>
        <w:t>Geosiatka</w:t>
      </w:r>
      <w:proofErr w:type="spellEnd"/>
      <w:r w:rsidRPr="00064A0E">
        <w:rPr>
          <w:rFonts w:cs="Arial"/>
          <w:color w:val="auto"/>
        </w:rPr>
        <w:t xml:space="preserve"> - Siatka zbrojeniowa z włókien </w:t>
      </w:r>
      <w:r>
        <w:rPr>
          <w:rFonts w:cs="Arial"/>
          <w:color w:val="auto"/>
        </w:rPr>
        <w:t>szklano- węglowych</w:t>
      </w:r>
      <w:r w:rsidRPr="00064A0E">
        <w:rPr>
          <w:rFonts w:cs="Arial"/>
          <w:color w:val="auto"/>
        </w:rPr>
        <w:t xml:space="preserve"> przesączanych asfaltem – płaski wyrób syntetyczny zbudowany z wiązek włókien </w:t>
      </w:r>
      <w:r>
        <w:rPr>
          <w:rFonts w:cs="Arial"/>
          <w:color w:val="auto"/>
        </w:rPr>
        <w:t>szklano- węglowych</w:t>
      </w:r>
      <w:r w:rsidRPr="00064A0E">
        <w:rPr>
          <w:rFonts w:cs="Arial"/>
          <w:color w:val="auto"/>
        </w:rPr>
        <w:t>, ułożonych wzdłużnie i poprzecznie  tworzących oczka siatki. Siatka w węzłach nie jest usztywniana przez co możliwe jest przesuwanie poszczególnych wiązek zbrojeniowych (w ograniczonym zakresie). Wiązki włókien tworzących siatkę w procesie produkcyjnym przesączane są asfaltem. Siatka posiada na górnej powierzchni posypkę z piasku a dolna powierzchnia pokryta jest cienką folią zabezpieczającą.</w:t>
      </w:r>
    </w:p>
    <w:p w:rsidR="00EE1DE9" w:rsidRPr="00064A0E" w:rsidRDefault="00EE1DE9" w:rsidP="00EE1DE9">
      <w:pPr>
        <w:numPr>
          <w:ilvl w:val="0"/>
          <w:numId w:val="15"/>
        </w:numPr>
        <w:overflowPunct w:val="0"/>
        <w:autoSpaceDE w:val="0"/>
        <w:autoSpaceDN w:val="0"/>
        <w:adjustRightInd w:val="0"/>
        <w:spacing w:before="0"/>
        <w:ind w:left="0" w:firstLine="0"/>
        <w:jc w:val="both"/>
        <w:textAlignment w:val="baseline"/>
        <w:rPr>
          <w:rFonts w:cs="Arial"/>
          <w:color w:val="auto"/>
        </w:rPr>
      </w:pPr>
      <w:r w:rsidRPr="00064A0E">
        <w:rPr>
          <w:rFonts w:cs="Arial"/>
          <w:b/>
          <w:color w:val="auto"/>
        </w:rPr>
        <w:t>Nawierzchnia</w:t>
      </w:r>
      <w:r w:rsidRPr="00064A0E">
        <w:rPr>
          <w:rFonts w:cs="Arial"/>
          <w:color w:val="auto"/>
        </w:rPr>
        <w:t xml:space="preserve"> </w:t>
      </w:r>
      <w:r w:rsidRPr="00064A0E">
        <w:rPr>
          <w:rFonts w:cs="Arial"/>
          <w:b/>
          <w:color w:val="auto"/>
        </w:rPr>
        <w:t>asfaltowa</w:t>
      </w:r>
      <w:r w:rsidRPr="00064A0E">
        <w:rPr>
          <w:rFonts w:cs="Arial"/>
          <w:color w:val="auto"/>
        </w:rPr>
        <w:t xml:space="preserve"> - nawierzchnia, której warstwy są wykonane z kruszywa związanego lepiszczem asfaltowym.</w:t>
      </w:r>
    </w:p>
    <w:p w:rsidR="00EE1DE9" w:rsidRPr="00064A0E" w:rsidRDefault="00EE1DE9" w:rsidP="00EE1DE9">
      <w:pPr>
        <w:numPr>
          <w:ilvl w:val="0"/>
          <w:numId w:val="16"/>
        </w:numPr>
        <w:overflowPunct w:val="0"/>
        <w:autoSpaceDE w:val="0"/>
        <w:autoSpaceDN w:val="0"/>
        <w:adjustRightInd w:val="0"/>
        <w:spacing w:before="0"/>
        <w:ind w:left="0" w:firstLine="0"/>
        <w:jc w:val="both"/>
        <w:textAlignment w:val="baseline"/>
        <w:rPr>
          <w:rFonts w:cs="Arial"/>
          <w:color w:val="auto"/>
        </w:rPr>
      </w:pPr>
      <w:r w:rsidRPr="00064A0E">
        <w:rPr>
          <w:rFonts w:cs="Arial"/>
          <w:b/>
          <w:color w:val="auto"/>
        </w:rPr>
        <w:t>Pęknięcie</w:t>
      </w:r>
      <w:r w:rsidRPr="00064A0E">
        <w:rPr>
          <w:rFonts w:cs="Arial"/>
          <w:color w:val="auto"/>
        </w:rPr>
        <w:t xml:space="preserve"> </w:t>
      </w:r>
      <w:r w:rsidRPr="00064A0E">
        <w:rPr>
          <w:rFonts w:cs="Arial"/>
          <w:b/>
          <w:color w:val="auto"/>
        </w:rPr>
        <w:t>odbite</w:t>
      </w:r>
      <w:r w:rsidRPr="00064A0E">
        <w:rPr>
          <w:rFonts w:cs="Arial"/>
          <w:color w:val="auto"/>
        </w:rPr>
        <w:t xml:space="preserve"> - pęknięcie (spękanie) warstwy powierzchniowej nawierzchni, będące odwzorowaniem istniejących pęknięć i nieciągłości warstw w materiale podbudowy, propagowanych w górę w wyniku koncentracji </w:t>
      </w:r>
      <w:proofErr w:type="spellStart"/>
      <w:r w:rsidRPr="00064A0E">
        <w:rPr>
          <w:rFonts w:cs="Arial"/>
          <w:color w:val="auto"/>
        </w:rPr>
        <w:t>naprężeń</w:t>
      </w:r>
      <w:proofErr w:type="spellEnd"/>
      <w:r w:rsidRPr="00064A0E">
        <w:rPr>
          <w:rFonts w:cs="Arial"/>
          <w:color w:val="auto"/>
        </w:rPr>
        <w:t xml:space="preserve">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rsidR="00EE1DE9" w:rsidRPr="00064A0E" w:rsidRDefault="00EE1DE9" w:rsidP="00EE1DE9">
      <w:pPr>
        <w:numPr>
          <w:ilvl w:val="0"/>
          <w:numId w:val="17"/>
        </w:numPr>
        <w:overflowPunct w:val="0"/>
        <w:autoSpaceDE w:val="0"/>
        <w:autoSpaceDN w:val="0"/>
        <w:adjustRightInd w:val="0"/>
        <w:spacing w:before="0"/>
        <w:ind w:left="0" w:firstLine="0"/>
        <w:jc w:val="both"/>
        <w:textAlignment w:val="baseline"/>
        <w:rPr>
          <w:rFonts w:cs="Arial"/>
          <w:color w:val="auto"/>
        </w:rPr>
      </w:pPr>
      <w:r w:rsidRPr="00064A0E">
        <w:rPr>
          <w:rFonts w:cs="Arial"/>
          <w:b/>
          <w:color w:val="auto"/>
        </w:rPr>
        <w:t>Remont (odnowa) drogi</w:t>
      </w:r>
      <w:r w:rsidRPr="00064A0E">
        <w:rPr>
          <w:rFonts w:cs="Arial"/>
          <w:color w:val="auto"/>
        </w:rPr>
        <w:t xml:space="preserve"> - wykonywanie robót remontowych przywracających pierwotny stan drogi, z wyłączeniem robót konserwacyjnych, porządkowych i innych.</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b/>
          <w:color w:val="auto"/>
        </w:rPr>
        <w:t xml:space="preserve">1.4.6. </w:t>
      </w:r>
      <w:r w:rsidRPr="00064A0E">
        <w:rPr>
          <w:rFonts w:cs="Arial"/>
          <w:color w:val="auto"/>
        </w:rPr>
        <w:t>Pozostałe określenia podstawowe są zgodne z obowiązującymi, odpowiednimi polskimi normami i z definicjami podanymi w SST D.00.00.00 „Wymagania ogólne”.</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 xml:space="preserve">1.5 Ogólne wymagania dotyczące robót </w:t>
      </w:r>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Ogólne wymagania dotyczące robót podano w SST</w:t>
      </w:r>
      <w:r>
        <w:rPr>
          <w:rFonts w:cs="Arial"/>
          <w:color w:val="auto"/>
        </w:rPr>
        <w:t xml:space="preserve"> D.00.00.00 „Wymagania ogólne”. </w:t>
      </w:r>
      <w:r w:rsidRPr="00064A0E">
        <w:rPr>
          <w:rFonts w:cs="Arial"/>
          <w:color w:val="auto"/>
        </w:rPr>
        <w:t>Wszelkie prace należy prowadzić w okresie bezdeszczowym (podczas układania siatki), przy suchym podłożu i temperaturze powietrza co najmniej +50C.</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bookmarkStart w:id="9" w:name="_Toc421686544"/>
      <w:bookmarkStart w:id="10" w:name="_Toc421940497"/>
      <w:bookmarkStart w:id="11" w:name="_Toc24955909"/>
      <w:bookmarkStart w:id="12" w:name="_Toc25041743"/>
      <w:bookmarkStart w:id="13" w:name="_Toc25128883"/>
      <w:bookmarkStart w:id="14" w:name="_Toc25373381"/>
      <w:bookmarkStart w:id="15" w:name="_Toc25379397"/>
      <w:bookmarkStart w:id="16" w:name="_Toc41966530"/>
      <w:r w:rsidRPr="00064A0E">
        <w:rPr>
          <w:rFonts w:cs="Arial"/>
          <w:b/>
          <w:color w:val="auto"/>
          <w:kern w:val="28"/>
        </w:rPr>
        <w:t>2. Materiały</w:t>
      </w:r>
      <w:bookmarkEnd w:id="9"/>
      <w:bookmarkEnd w:id="10"/>
      <w:bookmarkEnd w:id="11"/>
      <w:bookmarkEnd w:id="12"/>
      <w:bookmarkEnd w:id="13"/>
      <w:bookmarkEnd w:id="14"/>
      <w:bookmarkEnd w:id="15"/>
      <w:bookmarkEnd w:id="16"/>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2.1. Ogólne wymagania dotyc</w:t>
      </w:r>
      <w:bookmarkStart w:id="17" w:name="_GoBack"/>
      <w:bookmarkEnd w:id="17"/>
      <w:r w:rsidRPr="00064A0E">
        <w:rPr>
          <w:rFonts w:cs="Arial"/>
          <w:b/>
          <w:color w:val="auto"/>
        </w:rPr>
        <w:t>zące materiałów</w:t>
      </w:r>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Ogólne wymagania dotyczące materiałów, ich pozyskiwania i składowania, podano w SST</w:t>
      </w:r>
      <w:r>
        <w:rPr>
          <w:rFonts w:cs="Arial"/>
          <w:color w:val="auto"/>
        </w:rPr>
        <w:t xml:space="preserve"> D.00.00.00 „Wymagania ogólne”. </w:t>
      </w:r>
      <w:r w:rsidRPr="00064A0E">
        <w:rPr>
          <w:rFonts w:cs="Arial"/>
          <w:color w:val="auto"/>
        </w:rPr>
        <w:t>Do wykonania powyższych robót należy stosować następujące materiały:</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kationowe emulsje modyfikowane </w:t>
      </w:r>
      <w:proofErr w:type="spellStart"/>
      <w:r w:rsidRPr="00064A0E">
        <w:rPr>
          <w:rFonts w:cs="Arial"/>
          <w:color w:val="auto"/>
        </w:rPr>
        <w:t>polimeroasfaltami</w:t>
      </w:r>
      <w:proofErr w:type="spellEnd"/>
      <w:r w:rsidRPr="00064A0E">
        <w:rPr>
          <w:rFonts w:cs="Arial"/>
          <w:color w:val="auto"/>
        </w:rPr>
        <w:t xml:space="preserve"> C60BP3ZM lub C60BP4ZM </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siatkę z włókien </w:t>
      </w:r>
      <w:r>
        <w:rPr>
          <w:rFonts w:cs="Arial"/>
          <w:color w:val="auto"/>
        </w:rPr>
        <w:t>szklano- węglowych</w:t>
      </w:r>
      <w:r w:rsidRPr="00064A0E">
        <w:rPr>
          <w:rFonts w:cs="Arial"/>
          <w:color w:val="auto"/>
        </w:rPr>
        <w:t xml:space="preserve"> wstępnie przesączaną asfaltem</w:t>
      </w:r>
    </w:p>
    <w:p w:rsidR="00EE1DE9" w:rsidRPr="00064A0E" w:rsidRDefault="00EE1DE9" w:rsidP="00EE1DE9">
      <w:pPr>
        <w:tabs>
          <w:tab w:val="left" w:pos="1"/>
          <w:tab w:val="left" w:pos="339"/>
          <w:tab w:val="left" w:pos="736"/>
          <w:tab w:val="left" w:pos="993"/>
          <w:tab w:val="left" w:pos="1360"/>
          <w:tab w:val="left" w:pos="2041"/>
          <w:tab w:val="left" w:pos="2380"/>
          <w:tab w:val="left" w:pos="2721"/>
          <w:tab w:val="left" w:pos="3061"/>
          <w:tab w:val="left" w:pos="3402"/>
          <w:tab w:val="left" w:pos="5668"/>
        </w:tabs>
        <w:spacing w:before="0"/>
        <w:jc w:val="both"/>
        <w:rPr>
          <w:rFonts w:cs="Arial"/>
          <w:color w:val="auto"/>
        </w:rPr>
      </w:pPr>
      <w:r w:rsidRPr="00064A0E">
        <w:rPr>
          <w:rFonts w:cs="Arial"/>
          <w:color w:val="auto"/>
        </w:rPr>
        <w:t>alternatywnie</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kationowe emulsje asfaltowe C60 B3 ZM lub C60 B4 ZM </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siatkę z włókien </w:t>
      </w:r>
      <w:r>
        <w:rPr>
          <w:rFonts w:cs="Arial"/>
          <w:color w:val="auto"/>
        </w:rPr>
        <w:t>szklano- węglowych</w:t>
      </w:r>
      <w:r w:rsidRPr="00064A0E">
        <w:rPr>
          <w:rFonts w:cs="Arial"/>
          <w:color w:val="auto"/>
        </w:rPr>
        <w:t xml:space="preserve"> wstępnie przesączaną asfaltem,</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 xml:space="preserve">2.2. </w:t>
      </w:r>
      <w:proofErr w:type="spellStart"/>
      <w:r w:rsidRPr="00064A0E">
        <w:rPr>
          <w:rFonts w:cs="Arial"/>
          <w:b/>
          <w:color w:val="auto"/>
        </w:rPr>
        <w:t>Geosiatka</w:t>
      </w:r>
      <w:proofErr w:type="spellEnd"/>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Do wykonania robót należy zastosować wyrób złożony z siatki szklanej wstępnie przesączanej asfaltem</w:t>
      </w:r>
      <w:r>
        <w:rPr>
          <w:rFonts w:cs="Arial"/>
          <w:color w:val="auto"/>
        </w:rPr>
        <w:t xml:space="preserve"> z posypką z piasku kwarcowego</w:t>
      </w:r>
      <w:r w:rsidRPr="00064A0E">
        <w:rPr>
          <w:rFonts w:cs="Arial"/>
          <w:color w:val="auto"/>
        </w:rPr>
        <w:t>. Szczegółowe wymagania dotyczące siatki podano w tablicy 1.</w:t>
      </w:r>
      <w:r>
        <w:rPr>
          <w:rFonts w:cs="Arial"/>
          <w:color w:val="auto"/>
        </w:rPr>
        <w:t xml:space="preserve"> </w:t>
      </w:r>
      <w:r w:rsidRPr="00064A0E">
        <w:rPr>
          <w:rFonts w:cs="Arial"/>
          <w:color w:val="auto"/>
        </w:rPr>
        <w:t xml:space="preserve">Siatka powinna posiadać aprobatę techniczną </w:t>
      </w:r>
      <w:proofErr w:type="spellStart"/>
      <w:r w:rsidRPr="00064A0E">
        <w:rPr>
          <w:rFonts w:cs="Arial"/>
          <w:color w:val="auto"/>
        </w:rPr>
        <w:t>IBDiM</w:t>
      </w:r>
      <w:proofErr w:type="spellEnd"/>
      <w:r w:rsidRPr="00064A0E">
        <w:rPr>
          <w:rFonts w:cs="Arial"/>
          <w:color w:val="auto"/>
        </w:rPr>
        <w:t xml:space="preserve"> lub być produkowana zgodnie z wymaganiami Normy PN-EN 15381.</w:t>
      </w:r>
    </w:p>
    <w:p w:rsidR="00EE1DE9" w:rsidRPr="00064A0E" w:rsidRDefault="00EE1DE9" w:rsidP="00EE1DE9">
      <w:pPr>
        <w:numPr>
          <w:ilvl w:val="12"/>
          <w:numId w:val="0"/>
        </w:numPr>
        <w:overflowPunct w:val="0"/>
        <w:autoSpaceDE w:val="0"/>
        <w:autoSpaceDN w:val="0"/>
        <w:adjustRightInd w:val="0"/>
        <w:spacing w:before="0"/>
        <w:ind w:left="709" w:hanging="709"/>
        <w:textAlignment w:val="baseline"/>
        <w:rPr>
          <w:rFonts w:cs="Arial"/>
          <w:color w:val="auto"/>
        </w:rPr>
      </w:pPr>
      <w:r w:rsidRPr="00064A0E">
        <w:rPr>
          <w:rFonts w:cs="Arial"/>
          <w:color w:val="auto"/>
        </w:rPr>
        <w:lastRenderedPageBreak/>
        <w:t>Tablica 1  Wymagania dla siatki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0"/>
        <w:gridCol w:w="3008"/>
      </w:tblGrid>
      <w:tr w:rsidR="00EE1DE9" w:rsidRPr="00064A0E" w:rsidTr="00B63340">
        <w:trPr>
          <w:jc w:val="center"/>
        </w:trPr>
        <w:tc>
          <w:tcPr>
            <w:tcW w:w="3860"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Parametr</w:t>
            </w:r>
          </w:p>
        </w:tc>
        <w:tc>
          <w:tcPr>
            <w:tcW w:w="3008"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Wartość</w:t>
            </w:r>
          </w:p>
        </w:tc>
      </w:tr>
      <w:tr w:rsidR="00EE1DE9" w:rsidRPr="00064A0E" w:rsidTr="00B63340">
        <w:trPr>
          <w:cantSplit/>
          <w:jc w:val="center"/>
        </w:trPr>
        <w:tc>
          <w:tcPr>
            <w:tcW w:w="3860" w:type="dxa"/>
          </w:tcPr>
          <w:p w:rsidR="00EE1DE9" w:rsidRDefault="00EE1DE9" w:rsidP="00B63340">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Materiał</w:t>
            </w:r>
            <w:r>
              <w:rPr>
                <w:rFonts w:cs="Arial"/>
                <w:color w:val="auto"/>
                <w:sz w:val="18"/>
                <w:szCs w:val="18"/>
              </w:rPr>
              <w:t xml:space="preserve"> </w:t>
            </w:r>
          </w:p>
          <w:p w:rsidR="00EE1DE9" w:rsidRDefault="00EE1DE9" w:rsidP="00B63340">
            <w:pPr>
              <w:numPr>
                <w:ilvl w:val="12"/>
                <w:numId w:val="0"/>
              </w:numPr>
              <w:overflowPunct w:val="0"/>
              <w:autoSpaceDE w:val="0"/>
              <w:autoSpaceDN w:val="0"/>
              <w:adjustRightInd w:val="0"/>
              <w:spacing w:before="0"/>
              <w:ind w:left="246"/>
              <w:jc w:val="both"/>
              <w:textAlignment w:val="baseline"/>
              <w:rPr>
                <w:rFonts w:cs="Arial"/>
                <w:color w:val="auto"/>
                <w:sz w:val="18"/>
                <w:szCs w:val="18"/>
              </w:rPr>
            </w:pPr>
            <w:r>
              <w:rPr>
                <w:rFonts w:cs="Arial"/>
                <w:color w:val="auto"/>
                <w:sz w:val="18"/>
                <w:szCs w:val="18"/>
              </w:rPr>
              <w:t>wzdłuż</w:t>
            </w:r>
          </w:p>
          <w:p w:rsidR="00EE1DE9" w:rsidRPr="00064A0E" w:rsidRDefault="00EE1DE9" w:rsidP="00B63340">
            <w:pPr>
              <w:numPr>
                <w:ilvl w:val="12"/>
                <w:numId w:val="0"/>
              </w:numPr>
              <w:overflowPunct w:val="0"/>
              <w:autoSpaceDE w:val="0"/>
              <w:autoSpaceDN w:val="0"/>
              <w:adjustRightInd w:val="0"/>
              <w:spacing w:before="0"/>
              <w:ind w:left="246"/>
              <w:jc w:val="both"/>
              <w:textAlignment w:val="baseline"/>
              <w:rPr>
                <w:rFonts w:cs="Arial"/>
                <w:color w:val="auto"/>
                <w:sz w:val="18"/>
                <w:szCs w:val="18"/>
              </w:rPr>
            </w:pPr>
            <w:r>
              <w:rPr>
                <w:rFonts w:cs="Arial"/>
                <w:color w:val="auto"/>
                <w:sz w:val="18"/>
                <w:szCs w:val="18"/>
              </w:rPr>
              <w:t>wszerz</w:t>
            </w:r>
          </w:p>
        </w:tc>
        <w:tc>
          <w:tcPr>
            <w:tcW w:w="3008" w:type="dxa"/>
          </w:tcPr>
          <w:p w:rsidR="00EE1DE9"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p>
          <w:p w:rsidR="00EE1DE9"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Pr>
                <w:rFonts w:cs="Arial"/>
                <w:color w:val="auto"/>
                <w:sz w:val="18"/>
                <w:szCs w:val="18"/>
              </w:rPr>
              <w:t>włókna</w:t>
            </w:r>
            <w:r w:rsidRPr="00064A0E">
              <w:rPr>
                <w:rFonts w:cs="Arial"/>
                <w:color w:val="auto"/>
                <w:sz w:val="18"/>
                <w:szCs w:val="18"/>
              </w:rPr>
              <w:t xml:space="preserve"> szklane</w:t>
            </w:r>
            <w:r>
              <w:rPr>
                <w:rFonts w:cs="Arial"/>
                <w:color w:val="auto"/>
                <w:sz w:val="18"/>
                <w:szCs w:val="18"/>
              </w:rPr>
              <w:t xml:space="preserve"> </w:t>
            </w:r>
          </w:p>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Pr>
                <w:rFonts w:cs="Arial"/>
                <w:color w:val="auto"/>
                <w:sz w:val="18"/>
                <w:szCs w:val="18"/>
              </w:rPr>
              <w:t>włókna węglowe</w:t>
            </w:r>
          </w:p>
        </w:tc>
      </w:tr>
      <w:tr w:rsidR="00EE1DE9" w:rsidRPr="00064A0E" w:rsidTr="00B63340">
        <w:trPr>
          <w:cantSplit/>
          <w:jc w:val="center"/>
        </w:trPr>
        <w:tc>
          <w:tcPr>
            <w:tcW w:w="3860" w:type="dxa"/>
          </w:tcPr>
          <w:p w:rsidR="00EE1DE9" w:rsidRDefault="00EE1DE9" w:rsidP="00B63340">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Wydłużenie [%]</w:t>
            </w:r>
            <w:r>
              <w:rPr>
                <w:rFonts w:cs="Arial"/>
                <w:color w:val="auto"/>
                <w:sz w:val="18"/>
                <w:szCs w:val="18"/>
              </w:rPr>
              <w:t xml:space="preserve"> wzdłuż</w:t>
            </w:r>
          </w:p>
          <w:p w:rsidR="00EE1DE9" w:rsidRPr="00064A0E" w:rsidRDefault="00EE1DE9" w:rsidP="00B63340">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Wydłużenie [%]</w:t>
            </w:r>
            <w:r>
              <w:rPr>
                <w:rFonts w:cs="Arial"/>
                <w:color w:val="auto"/>
                <w:sz w:val="18"/>
                <w:szCs w:val="18"/>
              </w:rPr>
              <w:t xml:space="preserve"> wszerz</w:t>
            </w:r>
          </w:p>
        </w:tc>
        <w:tc>
          <w:tcPr>
            <w:tcW w:w="3008" w:type="dxa"/>
          </w:tcPr>
          <w:p w:rsidR="00EE1DE9"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max. 3,0</w:t>
            </w:r>
          </w:p>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max.</w:t>
            </w:r>
            <w:r>
              <w:rPr>
                <w:rFonts w:cs="Arial"/>
                <w:color w:val="auto"/>
                <w:sz w:val="18"/>
                <w:szCs w:val="18"/>
              </w:rPr>
              <w:t>1,7</w:t>
            </w:r>
          </w:p>
        </w:tc>
      </w:tr>
      <w:tr w:rsidR="00EE1DE9" w:rsidRPr="00064A0E" w:rsidTr="00B63340">
        <w:trPr>
          <w:cantSplit/>
          <w:jc w:val="center"/>
        </w:trPr>
        <w:tc>
          <w:tcPr>
            <w:tcW w:w="3860" w:type="dxa"/>
          </w:tcPr>
          <w:p w:rsidR="00EE1DE9" w:rsidRPr="00064A0E" w:rsidRDefault="00EE1DE9" w:rsidP="00B63340">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 xml:space="preserve">Ilość wiązek włókna na 1 </w:t>
            </w:r>
            <w:proofErr w:type="spellStart"/>
            <w:r w:rsidRPr="00064A0E">
              <w:rPr>
                <w:rFonts w:cs="Arial"/>
                <w:color w:val="auto"/>
                <w:sz w:val="18"/>
                <w:szCs w:val="18"/>
              </w:rPr>
              <w:t>mb</w:t>
            </w:r>
            <w:proofErr w:type="spellEnd"/>
            <w:r w:rsidRPr="00064A0E">
              <w:rPr>
                <w:rFonts w:cs="Arial"/>
                <w:color w:val="auto"/>
                <w:sz w:val="18"/>
                <w:szCs w:val="18"/>
              </w:rPr>
              <w:t>:</w:t>
            </w:r>
          </w:p>
          <w:p w:rsidR="00EE1DE9" w:rsidRPr="00064A0E" w:rsidRDefault="00EE1DE9" w:rsidP="00EE1DE9">
            <w:pPr>
              <w:numPr>
                <w:ilvl w:val="0"/>
                <w:numId w:val="22"/>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 xml:space="preserve">wzdłuż </w:t>
            </w:r>
          </w:p>
          <w:p w:rsidR="00EE1DE9" w:rsidRPr="00064A0E" w:rsidRDefault="00EE1DE9" w:rsidP="00EE1DE9">
            <w:pPr>
              <w:numPr>
                <w:ilvl w:val="0"/>
                <w:numId w:val="22"/>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wszerz</w:t>
            </w:r>
          </w:p>
        </w:tc>
        <w:tc>
          <w:tcPr>
            <w:tcW w:w="3008"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p>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5</w:t>
            </w:r>
            <w:r>
              <w:rPr>
                <w:rFonts w:cs="Arial"/>
                <w:color w:val="auto"/>
                <w:sz w:val="18"/>
                <w:szCs w:val="18"/>
              </w:rPr>
              <w:t>2</w:t>
            </w:r>
            <w:r w:rsidRPr="00064A0E">
              <w:rPr>
                <w:rFonts w:cs="Arial"/>
                <w:color w:val="auto"/>
                <w:sz w:val="18"/>
                <w:szCs w:val="18"/>
              </w:rPr>
              <w:t xml:space="preserve"> </w:t>
            </w:r>
            <w:r>
              <w:rPr>
                <w:rFonts w:cs="Arial"/>
                <w:color w:val="auto"/>
                <w:sz w:val="18"/>
                <w:szCs w:val="18"/>
              </w:rPr>
              <w:t xml:space="preserve">± </w:t>
            </w:r>
            <w:r w:rsidRPr="00064A0E">
              <w:rPr>
                <w:rFonts w:cs="Arial"/>
                <w:color w:val="auto"/>
                <w:sz w:val="18"/>
                <w:szCs w:val="18"/>
              </w:rPr>
              <w:t>2</w:t>
            </w:r>
          </w:p>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5</w:t>
            </w:r>
            <w:r>
              <w:rPr>
                <w:rFonts w:cs="Arial"/>
                <w:color w:val="auto"/>
                <w:sz w:val="18"/>
                <w:szCs w:val="18"/>
              </w:rPr>
              <w:t>2 ±</w:t>
            </w:r>
            <w:r w:rsidRPr="00064A0E">
              <w:rPr>
                <w:rFonts w:cs="Arial"/>
                <w:color w:val="auto"/>
                <w:sz w:val="18"/>
                <w:szCs w:val="18"/>
              </w:rPr>
              <w:t xml:space="preserve"> 2</w:t>
            </w:r>
          </w:p>
        </w:tc>
      </w:tr>
      <w:tr w:rsidR="00EE1DE9" w:rsidRPr="00064A0E" w:rsidTr="00B63340">
        <w:trPr>
          <w:cantSplit/>
          <w:jc w:val="center"/>
        </w:trPr>
        <w:tc>
          <w:tcPr>
            <w:tcW w:w="3860" w:type="dxa"/>
          </w:tcPr>
          <w:p w:rsidR="00EE1DE9" w:rsidRPr="00064A0E" w:rsidRDefault="00EE1DE9" w:rsidP="00B63340">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Wytrzymałość na rozciąganie [</w:t>
            </w:r>
            <w:proofErr w:type="spellStart"/>
            <w:r w:rsidRPr="00064A0E">
              <w:rPr>
                <w:rFonts w:cs="Arial"/>
                <w:color w:val="auto"/>
                <w:sz w:val="18"/>
                <w:szCs w:val="18"/>
              </w:rPr>
              <w:t>kN</w:t>
            </w:r>
            <w:proofErr w:type="spellEnd"/>
            <w:r w:rsidRPr="00064A0E">
              <w:rPr>
                <w:rFonts w:cs="Arial"/>
                <w:color w:val="auto"/>
                <w:sz w:val="18"/>
                <w:szCs w:val="18"/>
              </w:rPr>
              <w:t>/m]</w:t>
            </w:r>
          </w:p>
          <w:p w:rsidR="00EE1DE9" w:rsidRPr="00064A0E" w:rsidRDefault="00EE1DE9" w:rsidP="00EE1DE9">
            <w:pPr>
              <w:numPr>
                <w:ilvl w:val="0"/>
                <w:numId w:val="22"/>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 xml:space="preserve">wzdłuż </w:t>
            </w:r>
          </w:p>
          <w:p w:rsidR="00EE1DE9" w:rsidRPr="00064A0E" w:rsidRDefault="00EE1DE9" w:rsidP="00EE1DE9">
            <w:pPr>
              <w:numPr>
                <w:ilvl w:val="0"/>
                <w:numId w:val="22"/>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wszerz</w:t>
            </w:r>
          </w:p>
        </w:tc>
        <w:tc>
          <w:tcPr>
            <w:tcW w:w="3008"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p>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 xml:space="preserve"> 120</w:t>
            </w:r>
          </w:p>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Pr>
                <w:rFonts w:cs="Arial"/>
                <w:color w:val="auto"/>
                <w:sz w:val="18"/>
                <w:szCs w:val="18"/>
              </w:rPr>
              <w:t xml:space="preserve"> </w:t>
            </w:r>
            <w:r w:rsidRPr="00064A0E">
              <w:rPr>
                <w:rFonts w:cs="Arial"/>
                <w:color w:val="auto"/>
                <w:sz w:val="18"/>
                <w:szCs w:val="18"/>
              </w:rPr>
              <w:t>2</w:t>
            </w:r>
            <w:r>
              <w:rPr>
                <w:rFonts w:cs="Arial"/>
                <w:color w:val="auto"/>
                <w:sz w:val="18"/>
                <w:szCs w:val="18"/>
              </w:rPr>
              <w:t>0</w:t>
            </w:r>
            <w:r w:rsidRPr="00064A0E">
              <w:rPr>
                <w:rFonts w:cs="Arial"/>
                <w:color w:val="auto"/>
                <w:sz w:val="18"/>
                <w:szCs w:val="18"/>
              </w:rPr>
              <w:t>0</w:t>
            </w:r>
          </w:p>
        </w:tc>
      </w:tr>
    </w:tbl>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 xml:space="preserve">2.3. Lepiszcza do przyklejenia </w:t>
      </w:r>
      <w:proofErr w:type="spellStart"/>
      <w:r w:rsidRPr="00064A0E">
        <w:rPr>
          <w:rFonts w:cs="Arial"/>
          <w:b/>
          <w:color w:val="auto"/>
        </w:rPr>
        <w:t>geosiatki</w:t>
      </w:r>
      <w:proofErr w:type="spellEnd"/>
    </w:p>
    <w:p w:rsidR="00EE1DE9" w:rsidRPr="00064A0E" w:rsidRDefault="00EE1DE9" w:rsidP="00EE1DE9">
      <w:pPr>
        <w:overflowPunct w:val="0"/>
        <w:autoSpaceDE w:val="0"/>
        <w:autoSpaceDN w:val="0"/>
        <w:adjustRightInd w:val="0"/>
        <w:spacing w:before="0"/>
        <w:jc w:val="both"/>
        <w:textAlignment w:val="baseline"/>
        <w:rPr>
          <w:rFonts w:cs="Arial"/>
          <w:color w:val="auto"/>
        </w:rPr>
      </w:pPr>
      <w:r>
        <w:rPr>
          <w:rFonts w:cs="Arial"/>
          <w:color w:val="auto"/>
        </w:rPr>
        <w:t xml:space="preserve">Do wykonania warstwy </w:t>
      </w:r>
      <w:proofErr w:type="spellStart"/>
      <w:r>
        <w:rPr>
          <w:rFonts w:cs="Arial"/>
          <w:color w:val="auto"/>
        </w:rPr>
        <w:t>s</w:t>
      </w:r>
      <w:r w:rsidRPr="00064A0E">
        <w:rPr>
          <w:rFonts w:cs="Arial"/>
          <w:color w:val="auto"/>
        </w:rPr>
        <w:t>czepnej</w:t>
      </w:r>
      <w:proofErr w:type="spellEnd"/>
      <w:r w:rsidRPr="00064A0E">
        <w:rPr>
          <w:rFonts w:cs="Arial"/>
          <w:color w:val="auto"/>
        </w:rPr>
        <w:t xml:space="preserve"> na powierzchni, na której ma być ułożona siatka należy stosować emulsję asfaltową modyfikowane </w:t>
      </w:r>
      <w:proofErr w:type="spellStart"/>
      <w:r w:rsidRPr="00064A0E">
        <w:rPr>
          <w:rFonts w:cs="Arial"/>
          <w:color w:val="auto"/>
        </w:rPr>
        <w:t>polimeroasfaltami</w:t>
      </w:r>
      <w:proofErr w:type="spellEnd"/>
      <w:r w:rsidRPr="00064A0E">
        <w:rPr>
          <w:rFonts w:cs="Arial"/>
          <w:color w:val="auto"/>
        </w:rPr>
        <w:t>  o zawartości asfaltu 60% (C60 BP3 ZM lub C60 BP4 ZM) - zgodnych zaleceniami zawartymi w Wymaganiach Technicznych WT-3 Emulsje asfaltowe 2009.</w:t>
      </w:r>
    </w:p>
    <w:p w:rsidR="00EE1DE9" w:rsidRPr="00064A0E" w:rsidRDefault="00EE1DE9" w:rsidP="00EE1DE9">
      <w:pPr>
        <w:overflowPunct w:val="0"/>
        <w:autoSpaceDE w:val="0"/>
        <w:autoSpaceDN w:val="0"/>
        <w:adjustRightInd w:val="0"/>
        <w:spacing w:before="0"/>
        <w:ind w:firstLine="992"/>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2.4. Taśma klejąca asfaltowo- kauczukowa</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Przy poszerzeniu jezdni  na połączeniu istniejących i nowych warstw bitumicznych  należy stosować taśmę samoprzylepną asfaltowo – kauczukową, służącą do długotrwałego uszczelniania spoin i połączeń przy wbudowaniu mieszanek asfaltowych.</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bookmarkStart w:id="18" w:name="_Toc41966531"/>
      <w:r w:rsidRPr="00064A0E">
        <w:rPr>
          <w:rFonts w:cs="Arial"/>
          <w:b/>
          <w:color w:val="auto"/>
          <w:kern w:val="28"/>
        </w:rPr>
        <w:t>3. Sprzęt</w:t>
      </w:r>
      <w:bookmarkEnd w:id="18"/>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3.1. Ogólne wymagania dotyczące sprzętu</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Ogólne wymagania dotyczące sprzętu podano w SST  D.00.00.00 „Wymagania ogólne</w:t>
      </w:r>
      <w:r>
        <w:rPr>
          <w:rFonts w:cs="Arial"/>
          <w:color w:val="auto"/>
        </w:rPr>
        <w:t xml:space="preserve">”. </w:t>
      </w:r>
      <w:r w:rsidRPr="00064A0E">
        <w:rPr>
          <w:rFonts w:cs="Arial"/>
          <w:color w:val="auto"/>
        </w:rPr>
        <w:t xml:space="preserve">Do wykonania robót powinien być stosowany sprzęt zaakceptowany przez Kierownika Projektu. Należy stosować: </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skrapiarkę do wykonania skropienia emulsją asfaltową, </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urządzenie do maszynowego rozkładania siatki (w przypadku znacznej powierzchni robót) wraz z maszyną transportową (sztaplarka, ładowarka z osprzętem </w:t>
      </w:r>
      <w:proofErr w:type="spellStart"/>
      <w:r w:rsidRPr="00064A0E">
        <w:rPr>
          <w:rFonts w:cs="Arial"/>
          <w:color w:val="auto"/>
        </w:rPr>
        <w:t>itp</w:t>
      </w:r>
      <w:proofErr w:type="spellEnd"/>
      <w:r w:rsidRPr="00064A0E">
        <w:rPr>
          <w:rFonts w:cs="Arial"/>
          <w:color w:val="auto"/>
        </w:rPr>
        <w:t>)</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narzędzia tnące (noże, nożyce </w:t>
      </w:r>
      <w:proofErr w:type="spellStart"/>
      <w:r w:rsidRPr="00064A0E">
        <w:rPr>
          <w:rFonts w:cs="Arial"/>
          <w:color w:val="auto"/>
        </w:rPr>
        <w:t>itp</w:t>
      </w:r>
      <w:proofErr w:type="spellEnd"/>
      <w:r w:rsidRPr="00064A0E">
        <w:rPr>
          <w:rFonts w:cs="Arial"/>
          <w:color w:val="auto"/>
        </w:rPr>
        <w:t>)</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ręczne palniki gazowe.</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bookmarkStart w:id="19" w:name="_Toc41966532"/>
      <w:r w:rsidRPr="00064A0E">
        <w:rPr>
          <w:rFonts w:cs="Arial"/>
          <w:b/>
          <w:color w:val="auto"/>
          <w:kern w:val="28"/>
        </w:rPr>
        <w:t>4. T</w:t>
      </w:r>
      <w:bookmarkEnd w:id="19"/>
      <w:r w:rsidRPr="00064A0E">
        <w:rPr>
          <w:rFonts w:cs="Arial"/>
          <w:b/>
          <w:color w:val="auto"/>
          <w:kern w:val="28"/>
        </w:rPr>
        <w:t>ransport</w:t>
      </w: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4.1. Ogólne wymagania dotyczące transportu</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Ogólne wymagania dotyczące transportu podano w SST D.00.00.00 „Wymagania ogólne”.</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Siatkę należy transportować i magazynować  w rolkach opakowanych fabrycznie, ułożonych poziomo na równym podłożu i w sposób zabezpieczający przed opadami atmosferycznymi i mechanicznymi uszkodzeniami.</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bookmarkStart w:id="20" w:name="_Toc485450214"/>
      <w:bookmarkStart w:id="21" w:name="_Toc485608034"/>
      <w:bookmarkStart w:id="22" w:name="_Toc485703813"/>
      <w:bookmarkStart w:id="23" w:name="_Toc485797030"/>
      <w:bookmarkStart w:id="24" w:name="_Toc41966533"/>
      <w:r w:rsidRPr="00064A0E">
        <w:rPr>
          <w:rFonts w:cs="Arial"/>
          <w:b/>
          <w:color w:val="auto"/>
          <w:kern w:val="28"/>
        </w:rPr>
        <w:t>5. Wykonanie robót</w:t>
      </w:r>
      <w:bookmarkEnd w:id="20"/>
      <w:bookmarkEnd w:id="21"/>
      <w:bookmarkEnd w:id="22"/>
      <w:bookmarkEnd w:id="23"/>
      <w:bookmarkEnd w:id="24"/>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5.1. Ogólne zasady wykonania robót</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Ogólne zasady wykonania robót podano w SST D.00.00.00 „Wymagania ogólne”.</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5.2. Zasady wykonywania robót</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Konstrukcja i sposób zabezpieczenia </w:t>
      </w:r>
      <w:proofErr w:type="spellStart"/>
      <w:r w:rsidRPr="00064A0E">
        <w:rPr>
          <w:rFonts w:cs="Arial"/>
          <w:color w:val="auto"/>
        </w:rPr>
        <w:t>geosiatką</w:t>
      </w:r>
      <w:proofErr w:type="spellEnd"/>
      <w:r w:rsidRPr="00064A0E">
        <w:rPr>
          <w:rFonts w:cs="Arial"/>
          <w:color w:val="auto"/>
        </w:rPr>
        <w:t xml:space="preserve"> nawierzchni asfaltowej przed spękaniami odbitymi powinny być zgodne z dokumentacją techniczną, SST i ustaleniami producenta </w:t>
      </w:r>
      <w:proofErr w:type="spellStart"/>
      <w:r w:rsidRPr="00064A0E">
        <w:rPr>
          <w:rFonts w:cs="Arial"/>
          <w:color w:val="auto"/>
        </w:rPr>
        <w:t>geosiatek</w:t>
      </w:r>
      <w:proofErr w:type="spellEnd"/>
      <w:r w:rsidRPr="00064A0E">
        <w:rPr>
          <w:rFonts w:cs="Arial"/>
          <w:color w:val="auto"/>
        </w:rPr>
        <w:t>. W przypadku braku wystarczających danych należy korzystać z ustaleń poda</w:t>
      </w:r>
      <w:r>
        <w:rPr>
          <w:rFonts w:cs="Arial"/>
          <w:color w:val="auto"/>
        </w:rPr>
        <w:t xml:space="preserve">nych w niniejszej specyfikacji. </w:t>
      </w:r>
      <w:r w:rsidRPr="00064A0E">
        <w:rPr>
          <w:rFonts w:cs="Arial"/>
          <w:color w:val="auto"/>
        </w:rPr>
        <w:t xml:space="preserve">Przy zabezpieczaniu </w:t>
      </w:r>
      <w:proofErr w:type="spellStart"/>
      <w:r w:rsidRPr="00064A0E">
        <w:rPr>
          <w:rFonts w:cs="Arial"/>
          <w:color w:val="auto"/>
        </w:rPr>
        <w:t>geosiatkami</w:t>
      </w:r>
      <w:proofErr w:type="spellEnd"/>
      <w:r w:rsidRPr="00064A0E">
        <w:rPr>
          <w:rFonts w:cs="Arial"/>
          <w:color w:val="auto"/>
        </w:rPr>
        <w:t xml:space="preserve"> nawierzchni asfaltowych przed spękaniami odbitymi, występują następujące czynności:</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oczyszczenie powierzchni przewidzianej do ułożenia </w:t>
      </w:r>
      <w:proofErr w:type="spellStart"/>
      <w:r w:rsidRPr="00064A0E">
        <w:rPr>
          <w:rFonts w:cs="Arial"/>
          <w:color w:val="auto"/>
        </w:rPr>
        <w:t>geosiatki</w:t>
      </w:r>
      <w:proofErr w:type="spellEnd"/>
      <w:r w:rsidRPr="00064A0E">
        <w:rPr>
          <w:rFonts w:cs="Arial"/>
          <w:color w:val="auto"/>
        </w:rPr>
        <w:t>,</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skropienie lepiszczem,</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ułożenie </w:t>
      </w:r>
      <w:proofErr w:type="spellStart"/>
      <w:r w:rsidRPr="00064A0E">
        <w:rPr>
          <w:rFonts w:cs="Arial"/>
          <w:color w:val="auto"/>
        </w:rPr>
        <w:t>geosiatki</w:t>
      </w:r>
      <w:proofErr w:type="spellEnd"/>
      <w:r w:rsidRPr="00064A0E">
        <w:rPr>
          <w:rFonts w:cs="Arial"/>
          <w:color w:val="auto"/>
        </w:rPr>
        <w:t xml:space="preserve"> i przymocowanie jej do podłoża,</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ułożenie warstwy nawierzchni asfaltowej.</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Default="00EE1DE9" w:rsidP="00EE1DE9">
      <w:pPr>
        <w:overflowPunct w:val="0"/>
        <w:autoSpaceDE w:val="0"/>
        <w:autoSpaceDN w:val="0"/>
        <w:adjustRightInd w:val="0"/>
        <w:spacing w:before="0"/>
        <w:jc w:val="both"/>
        <w:textAlignment w:val="baseline"/>
        <w:rPr>
          <w:rFonts w:cs="Arial"/>
          <w:b/>
          <w:color w:val="auto"/>
        </w:rPr>
      </w:pPr>
      <w:r w:rsidRPr="00064A0E">
        <w:rPr>
          <w:rFonts w:cs="Arial"/>
          <w:b/>
          <w:color w:val="auto"/>
        </w:rPr>
        <w:t xml:space="preserve">5.3. Oczyszczenie i skropienie powierzchni </w:t>
      </w:r>
    </w:p>
    <w:p w:rsidR="00EE1DE9" w:rsidRPr="00E0454E" w:rsidRDefault="00EE1DE9" w:rsidP="00EE1DE9">
      <w:pPr>
        <w:overflowPunct w:val="0"/>
        <w:autoSpaceDE w:val="0"/>
        <w:autoSpaceDN w:val="0"/>
        <w:adjustRightInd w:val="0"/>
        <w:spacing w:before="0"/>
        <w:jc w:val="both"/>
        <w:textAlignment w:val="baseline"/>
        <w:rPr>
          <w:rFonts w:cs="Arial"/>
          <w:b/>
          <w:color w:val="auto"/>
        </w:rPr>
      </w:pPr>
      <w:r w:rsidRPr="00064A0E">
        <w:rPr>
          <w:rFonts w:cs="Arial"/>
          <w:color w:val="auto"/>
        </w:rPr>
        <w:t xml:space="preserve">Przygotowanie powierzchni do skropienia lepiszczem i ułożenia </w:t>
      </w:r>
      <w:proofErr w:type="spellStart"/>
      <w:r w:rsidRPr="00064A0E">
        <w:rPr>
          <w:rFonts w:cs="Arial"/>
          <w:color w:val="auto"/>
        </w:rPr>
        <w:t>geosiatki</w:t>
      </w:r>
      <w:proofErr w:type="spellEnd"/>
      <w:r w:rsidRPr="00064A0E">
        <w:rPr>
          <w:rFonts w:cs="Arial"/>
          <w:color w:val="auto"/>
        </w:rPr>
        <w:t>, zakłada:</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lastRenderedPageBreak/>
        <w:t>oczyszczenie całej nawierzchni (najkorzystniej obrotową, mechaniczną, wirującą drucianą szczotką) do stanu, w którym zapewnione zostanie pozostawienie na podłożu starej nawierzchni jedynie elementów związanych w sposób trwały;</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odkurzanie całej nawierzchni odkurzaczem przemysłowym lub, o ile na to pozwalają warunki miejscowe, strumieniem sprężonego powietrza;</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zmycie nawierzchni strumieniem wody pod ciśnieniem;</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uzupełnienie starego podłoża mieszanką mineralno-asfaltową w miejscach, gdzie występują znaczne jego ubytki (wskazane jest również pokrycie ich powierzchni ciekłą substancją wiążącą);</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powtórne odkurzanie całej nawierzchni odkurzaczem przemysłowym lub sprężonym powietrzem.</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Tak przygotowane podłoże należy skropić</w:t>
      </w:r>
      <w:r>
        <w:rPr>
          <w:rFonts w:cs="Arial"/>
          <w:color w:val="auto"/>
        </w:rPr>
        <w:t xml:space="preserve"> emulsją asfaltową modyfikowaną </w:t>
      </w:r>
      <w:proofErr w:type="spellStart"/>
      <w:r w:rsidRPr="00064A0E">
        <w:rPr>
          <w:rFonts w:cs="Arial"/>
          <w:color w:val="auto"/>
        </w:rPr>
        <w:t>polimeroasfaltami</w:t>
      </w:r>
      <w:proofErr w:type="spellEnd"/>
      <w:r w:rsidRPr="00064A0E">
        <w:rPr>
          <w:rFonts w:cs="Arial"/>
          <w:color w:val="auto"/>
        </w:rPr>
        <w:t xml:space="preserve">  (C60BP3 ZM lub C60 BP4 ZM) w ilości od około 0,25-0,30 kg/m2. Przy skropieniu lepiszczem asfaltowym na gorąco – ilość 0,15 - 0,2 kg/m2. W przypadku podłoży frezowanych skropienie powinno być intensywniejsze o ok.50%. W szczególnych przypadkach dopuszcza się skropienie  kationową emulsją asfaltową C60 B3 ZM lub C60 B4 ZM w ilości jak dla emulsji modyfikowanej </w:t>
      </w:r>
      <w:proofErr w:type="spellStart"/>
      <w:r w:rsidRPr="00064A0E">
        <w:rPr>
          <w:rFonts w:cs="Arial"/>
          <w:color w:val="auto"/>
        </w:rPr>
        <w:t>polimeroasfaltem</w:t>
      </w:r>
      <w:proofErr w:type="spellEnd"/>
      <w:r w:rsidRPr="00064A0E">
        <w:rPr>
          <w:rFonts w:cs="Arial"/>
          <w:color w:val="auto"/>
        </w:rPr>
        <w:t>.</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 xml:space="preserve">Należy przestrzegać ogólnych zasad wykonania skropienia, obowiązujących przy wykonywaniu połączenia </w:t>
      </w:r>
      <w:proofErr w:type="spellStart"/>
      <w:r w:rsidRPr="00064A0E">
        <w:rPr>
          <w:rFonts w:cs="Arial"/>
          <w:color w:val="auto"/>
        </w:rPr>
        <w:t>międzywarstwowego</w:t>
      </w:r>
      <w:proofErr w:type="spellEnd"/>
      <w:r w:rsidRPr="00064A0E">
        <w:rPr>
          <w:rFonts w:cs="Arial"/>
          <w:color w:val="auto"/>
        </w:rPr>
        <w:t xml:space="preserve"> podanych w Wymaganiach Technicznych WT-2 Nawierzchnie asfaltowe 201</w:t>
      </w:r>
      <w:r>
        <w:rPr>
          <w:rFonts w:cs="Arial"/>
          <w:color w:val="auto"/>
        </w:rPr>
        <w:t>4</w:t>
      </w:r>
      <w:r w:rsidRPr="00064A0E">
        <w:rPr>
          <w:rFonts w:cs="Arial"/>
          <w:color w:val="auto"/>
        </w:rPr>
        <w:t>. zwracając szczególną uwagę na równomierność pokrycia powierzchni.</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 xml:space="preserve">5.4. Ułożenie </w:t>
      </w:r>
      <w:proofErr w:type="spellStart"/>
      <w:r w:rsidRPr="00064A0E">
        <w:rPr>
          <w:rFonts w:cs="Arial"/>
          <w:b/>
          <w:color w:val="auto"/>
        </w:rPr>
        <w:t>geosiatki</w:t>
      </w:r>
      <w:proofErr w:type="spellEnd"/>
    </w:p>
    <w:p w:rsidR="00EE1DE9" w:rsidRPr="00064A0E" w:rsidRDefault="00EE1DE9" w:rsidP="00EE1DE9">
      <w:pPr>
        <w:numPr>
          <w:ilvl w:val="0"/>
          <w:numId w:val="18"/>
        </w:numPr>
        <w:overflowPunct w:val="0"/>
        <w:autoSpaceDE w:val="0"/>
        <w:autoSpaceDN w:val="0"/>
        <w:adjustRightInd w:val="0"/>
        <w:spacing w:before="0"/>
        <w:jc w:val="both"/>
        <w:textAlignment w:val="baseline"/>
        <w:rPr>
          <w:rFonts w:cs="Arial"/>
          <w:color w:val="auto"/>
        </w:rPr>
      </w:pPr>
      <w:r w:rsidRPr="00064A0E">
        <w:rPr>
          <w:rFonts w:cs="Arial"/>
          <w:color w:val="auto"/>
        </w:rPr>
        <w:t>Czynności przygotowawcze</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Ułożenie </w:t>
      </w:r>
      <w:proofErr w:type="spellStart"/>
      <w:r w:rsidRPr="00064A0E">
        <w:rPr>
          <w:rFonts w:cs="Arial"/>
          <w:color w:val="auto"/>
        </w:rPr>
        <w:t>geosiatki</w:t>
      </w:r>
      <w:proofErr w:type="spellEnd"/>
      <w:r w:rsidRPr="00064A0E">
        <w:rPr>
          <w:rFonts w:cs="Arial"/>
          <w:color w:val="auto"/>
        </w:rPr>
        <w:t xml:space="preserve"> powinno być zgodne z zaleceniami producenta i aprobaty technicznej, a w przypadku ich braku lub niepełnych danych - zgodne ze wskazaniami podanymi w dalszym ciągu.</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Folię, w którą są zapakowane rolki </w:t>
      </w:r>
      <w:proofErr w:type="spellStart"/>
      <w:r w:rsidRPr="00064A0E">
        <w:rPr>
          <w:rFonts w:cs="Arial"/>
          <w:color w:val="auto"/>
        </w:rPr>
        <w:t>geosiatki</w:t>
      </w:r>
      <w:proofErr w:type="spellEnd"/>
      <w:r w:rsidRPr="00064A0E">
        <w:rPr>
          <w:rFonts w:cs="Arial"/>
          <w:color w:val="auto"/>
        </w:rPr>
        <w:t>, zaleca się zdejmować bezpośrednio przed układaniem. W celu uzyskania mniejszej szerokości rolki można ją przeciąć piłą. Szerokość po przycięciu powinna umożliwić połączenie sąsiednich pasm siatki z zakładem. Początkowo nie należy wykonywać wcięć na wpusty uliczne i studzienki, gdyż należy je wykonać dopiero po naciągnięciu i zamocowaniu siatki. Przygotowane rolki siatki należy rozłożyć wzdłuż odcinka drogi, na którym będą prowadzone prace.</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Rozpakowanie rulonów powinno następować pojedynczo, na przygotowanym podłożu. Przy większym zakresie robót zaleca się wykonanie projektu (rysunku), ilustrującego sposób układania i łączenia rulonów, ew. szerokości zakładek, mocowania do podłoża itp.</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Szerokości zakładek: podłużnej 10cm i poprzecznej 10cm. Powierzchnia zakładek powinna być dodatkowo skropiona w </w:t>
      </w:r>
      <w:proofErr w:type="spellStart"/>
      <w:r w:rsidRPr="00064A0E">
        <w:rPr>
          <w:rFonts w:cs="Arial"/>
          <w:color w:val="auto"/>
        </w:rPr>
        <w:t>ilośći</w:t>
      </w:r>
      <w:proofErr w:type="spellEnd"/>
      <w:r w:rsidRPr="00064A0E">
        <w:rPr>
          <w:rFonts w:cs="Arial"/>
          <w:color w:val="auto"/>
        </w:rPr>
        <w:t xml:space="preserve"> 0,3 kg asfaltu na 1 m</w:t>
      </w:r>
      <w:r w:rsidRPr="00064A0E">
        <w:rPr>
          <w:rFonts w:cs="Arial"/>
          <w:color w:val="auto"/>
          <w:vertAlign w:val="superscript"/>
        </w:rPr>
        <w:t>2</w:t>
      </w:r>
      <w:r w:rsidRPr="00064A0E">
        <w:rPr>
          <w:rFonts w:cs="Arial"/>
          <w:color w:val="auto"/>
        </w:rPr>
        <w:t>.</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Wszystkie siatki muszą być ułożone na powierzchni równej lub wyrównanej warstwą profilującą; równość powierzchni jest warunkiem integralności całego układu. Nierówności takie jak koleiny lub wyżłobienia o głębokości większej niż wymagane dla warstwy podbudowy z betonu asfaltowego powinny być wypełnione, a wszystkie zanieczyszczenia jezdni usunięte lub spłukane wodą.</w:t>
      </w:r>
    </w:p>
    <w:p w:rsidR="00EE1DE9" w:rsidRPr="00064A0E" w:rsidRDefault="00EE1DE9" w:rsidP="00EE1DE9">
      <w:pPr>
        <w:numPr>
          <w:ilvl w:val="0"/>
          <w:numId w:val="18"/>
        </w:numPr>
        <w:overflowPunct w:val="0"/>
        <w:autoSpaceDE w:val="0"/>
        <w:autoSpaceDN w:val="0"/>
        <w:adjustRightInd w:val="0"/>
        <w:spacing w:before="0"/>
        <w:jc w:val="both"/>
        <w:textAlignment w:val="baseline"/>
        <w:rPr>
          <w:rFonts w:cs="Arial"/>
          <w:color w:val="auto"/>
        </w:rPr>
      </w:pPr>
      <w:r w:rsidRPr="00064A0E">
        <w:rPr>
          <w:rFonts w:cs="Arial"/>
          <w:color w:val="auto"/>
        </w:rPr>
        <w:t xml:space="preserve">Sposób ułożenia </w:t>
      </w:r>
      <w:proofErr w:type="spellStart"/>
      <w:r w:rsidRPr="00064A0E">
        <w:rPr>
          <w:rFonts w:cs="Arial"/>
          <w:color w:val="auto"/>
        </w:rPr>
        <w:t>geosiatki</w:t>
      </w:r>
      <w:proofErr w:type="spellEnd"/>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Siatkę można rozkładać zarówno ręcznie jak i maszynowo. Warstwę siatki możemy rozkładać na całej powierzchni wzmacnianego odcinka lub też tylko na fragmentach powierzchni (nad rysami, nad szwami roboczymi). W tym przypadku strefa zakotwienia siatki powinna wynosić min 50 cm.  </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Rozłożenie siatki może nastąpić dopiero po przeschnięciu warstwy skropienia, do takiego stopnia, aby była lekko klejąca się, ale nie przywierała. </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Siatkę układa się na podłożu z jednoczesnym podgrzewaniem. Podczas procesu rozkładania, </w:t>
      </w:r>
      <w:proofErr w:type="spellStart"/>
      <w:r w:rsidRPr="00064A0E">
        <w:rPr>
          <w:rFonts w:cs="Arial"/>
          <w:color w:val="auto"/>
        </w:rPr>
        <w:t>mikrofolia</w:t>
      </w:r>
      <w:proofErr w:type="spellEnd"/>
      <w:r w:rsidRPr="00064A0E">
        <w:rPr>
          <w:rFonts w:cs="Arial"/>
          <w:color w:val="auto"/>
        </w:rPr>
        <w:t xml:space="preserve"> od spodu siatki ma być całkowicie roztopiona, a powłoka bitumiczna siatki winna być nagrzana. W przypadku aplikacji ręcznej warstwę folii należy stopić gazowym palnikiem ręcznym; w przypadku rozkładania maszynowego warstwa ta jest topiona przez palniki zabudowane w urządzeniu rozkładającym. Palniki i prędkość przejazdu maszyny należy tak regulować aby nie dopuścić do przegrzewania siatki (przypalania powłoki z wydzielaniem dymu ).</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W przypadku rozkładania ręcznego należy docisnąć warstwę siatki poprzez przejazd lekkiego walca obficie skrapianego. W przypadku rozkładania maszynowego nie jest to wymagane i w przypadku  podłoży frezowanych nie zalecane. Nie jest wymagane dodatkowe </w:t>
      </w:r>
      <w:proofErr w:type="spellStart"/>
      <w:r w:rsidRPr="00064A0E">
        <w:rPr>
          <w:rFonts w:cs="Arial"/>
          <w:color w:val="auto"/>
        </w:rPr>
        <w:t>kotwienie</w:t>
      </w:r>
      <w:proofErr w:type="spellEnd"/>
      <w:r w:rsidRPr="00064A0E">
        <w:rPr>
          <w:rFonts w:cs="Arial"/>
          <w:color w:val="auto"/>
        </w:rPr>
        <w:t xml:space="preserve"> siatki zbrojeniowej do podłoża.</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Docinanie siatki na żądany wymiar za</w:t>
      </w:r>
      <w:r>
        <w:rPr>
          <w:rFonts w:cs="Arial"/>
          <w:color w:val="auto"/>
        </w:rPr>
        <w:t xml:space="preserve">równo w kierunku podłużnym jak </w:t>
      </w:r>
      <w:r w:rsidRPr="00064A0E">
        <w:rPr>
          <w:rFonts w:cs="Arial"/>
          <w:color w:val="auto"/>
        </w:rPr>
        <w:t xml:space="preserve">i poprzecznym może się odbywać przy wykorzystaniu zarówno przyrządów ręcznych jak i z wykorzystaniem mechanicznych urządzeń tnących (szlifierki kątowe </w:t>
      </w:r>
      <w:proofErr w:type="spellStart"/>
      <w:r w:rsidRPr="00064A0E">
        <w:rPr>
          <w:rFonts w:cs="Arial"/>
          <w:color w:val="auto"/>
        </w:rPr>
        <w:t>itp</w:t>
      </w:r>
      <w:proofErr w:type="spellEnd"/>
      <w:r w:rsidRPr="00064A0E">
        <w:rPr>
          <w:rFonts w:cs="Arial"/>
          <w:color w:val="auto"/>
        </w:rPr>
        <w:t xml:space="preserve">). </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lastRenderedPageBreak/>
        <w:t>Po rozłożonej warstwie siatki przygotowanej do przykrycia warstwą bitumiczną nawierzchni może odbywać się ruch pojazdów używanych do układania tej warstwy. Dopuszcza się także ogólny ruch kołowy w ograniczonym zakresie, zarówno co prędkości jak i tonażu pojazdów.</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Mieszanki </w:t>
      </w:r>
      <w:proofErr w:type="spellStart"/>
      <w:r w:rsidRPr="00064A0E">
        <w:rPr>
          <w:rFonts w:cs="Arial"/>
          <w:color w:val="auto"/>
        </w:rPr>
        <w:t>mineralno</w:t>
      </w:r>
      <w:proofErr w:type="spellEnd"/>
      <w:r w:rsidRPr="00064A0E">
        <w:rPr>
          <w:rFonts w:cs="Arial"/>
          <w:color w:val="auto"/>
        </w:rPr>
        <w:t xml:space="preserve"> – asfaltowe przykrywające siatkę powinny być układane mechanicznie z zachowaniem  minimalnej grubości 40 mm po zagęszczeniu.</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Siatka może być wbudowana bezpośrednio pod warstwę ścieralną (na warstwie wiążącej), oraz pod warstwę wiążącą (na warstwie wyrównawczej).</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Po ułożeniu na siatce nowej warstwy mieszanki mineralno-asfaltowej, w celu zapewnienia zakładanej trwałości zmęczeniowej nawierzchni, zaleca się wykonanie pomiaru połączenie </w:t>
      </w:r>
      <w:proofErr w:type="spellStart"/>
      <w:r w:rsidRPr="00064A0E">
        <w:rPr>
          <w:rFonts w:cs="Arial"/>
          <w:color w:val="auto"/>
        </w:rPr>
        <w:t>międzywarstwowego</w:t>
      </w:r>
      <w:proofErr w:type="spellEnd"/>
      <w:r w:rsidRPr="00064A0E">
        <w:rPr>
          <w:rFonts w:cs="Arial"/>
          <w:color w:val="auto"/>
        </w:rPr>
        <w:t xml:space="preserve"> np. metodą </w:t>
      </w:r>
      <w:proofErr w:type="spellStart"/>
      <w:r w:rsidRPr="00064A0E">
        <w:rPr>
          <w:rFonts w:cs="Arial"/>
          <w:color w:val="auto"/>
        </w:rPr>
        <w:t>Leutnera</w:t>
      </w:r>
      <w:proofErr w:type="spellEnd"/>
      <w:r w:rsidRPr="00064A0E">
        <w:rPr>
          <w:rFonts w:cs="Arial"/>
          <w:color w:val="auto"/>
        </w:rPr>
        <w:t xml:space="preserve">. Minimalna wartość </w:t>
      </w:r>
      <w:proofErr w:type="spellStart"/>
      <w:r w:rsidRPr="00064A0E">
        <w:rPr>
          <w:rFonts w:cs="Arial"/>
          <w:color w:val="auto"/>
        </w:rPr>
        <w:t>naprężeń</w:t>
      </w:r>
      <w:proofErr w:type="spellEnd"/>
      <w:r w:rsidRPr="00064A0E">
        <w:rPr>
          <w:rFonts w:cs="Arial"/>
          <w:color w:val="auto"/>
        </w:rPr>
        <w:t xml:space="preserve"> ścinających na połączeniu warstw nie może być mniejsza niż 1,0 </w:t>
      </w:r>
      <w:proofErr w:type="spellStart"/>
      <w:r w:rsidRPr="00064A0E">
        <w:rPr>
          <w:rFonts w:cs="Arial"/>
          <w:color w:val="auto"/>
        </w:rPr>
        <w:t>MPa</w:t>
      </w:r>
      <w:proofErr w:type="spellEnd"/>
      <w:r w:rsidRPr="00064A0E">
        <w:rPr>
          <w:rFonts w:cs="Arial"/>
          <w:color w:val="auto"/>
        </w:rPr>
        <w:t xml:space="preserve">; zalecana wartość minimalna 1,3 </w:t>
      </w:r>
      <w:proofErr w:type="spellStart"/>
      <w:r w:rsidRPr="00064A0E">
        <w:rPr>
          <w:rFonts w:cs="Arial"/>
          <w:color w:val="auto"/>
        </w:rPr>
        <w:t>MPa</w:t>
      </w:r>
      <w:proofErr w:type="spellEnd"/>
      <w:r w:rsidRPr="00064A0E">
        <w:rPr>
          <w:rFonts w:cs="Arial"/>
          <w:color w:val="auto"/>
        </w:rPr>
        <w:t xml:space="preserve"> – „Informacje, Instrukcje - Zeszyt Nr-66” (</w:t>
      </w:r>
      <w:proofErr w:type="spellStart"/>
      <w:r w:rsidRPr="00064A0E">
        <w:rPr>
          <w:rFonts w:cs="Arial"/>
          <w:color w:val="auto"/>
        </w:rPr>
        <w:t>IBDiM</w:t>
      </w:r>
      <w:proofErr w:type="spellEnd"/>
      <w:r w:rsidRPr="00064A0E">
        <w:rPr>
          <w:rFonts w:cs="Arial"/>
          <w:color w:val="auto"/>
        </w:rPr>
        <w:t>)</w:t>
      </w:r>
    </w:p>
    <w:p w:rsidR="00EE1DE9" w:rsidRPr="00064A0E" w:rsidRDefault="00EE1DE9" w:rsidP="00EE1DE9">
      <w:pPr>
        <w:numPr>
          <w:ilvl w:val="0"/>
          <w:numId w:val="19"/>
        </w:numPr>
        <w:overflowPunct w:val="0"/>
        <w:autoSpaceDE w:val="0"/>
        <w:autoSpaceDN w:val="0"/>
        <w:adjustRightInd w:val="0"/>
        <w:spacing w:before="0"/>
        <w:jc w:val="both"/>
        <w:textAlignment w:val="baseline"/>
        <w:rPr>
          <w:rFonts w:cs="Arial"/>
          <w:color w:val="auto"/>
        </w:rPr>
      </w:pPr>
      <w:r w:rsidRPr="00064A0E">
        <w:rPr>
          <w:rFonts w:cs="Arial"/>
          <w:color w:val="auto"/>
        </w:rPr>
        <w:t>Zalecenia uzupełniające</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Części </w:t>
      </w:r>
      <w:proofErr w:type="spellStart"/>
      <w:r w:rsidRPr="00064A0E">
        <w:rPr>
          <w:rFonts w:cs="Arial"/>
          <w:color w:val="auto"/>
        </w:rPr>
        <w:t>geosiatki</w:t>
      </w:r>
      <w:proofErr w:type="spellEnd"/>
      <w:r w:rsidRPr="00064A0E">
        <w:rPr>
          <w:rFonts w:cs="Arial"/>
          <w:color w:val="auto"/>
        </w:rPr>
        <w:t xml:space="preserve"> zanieczyszczone smarami i olejami należy wyciąć. Miejsca te należy powtórnie skropić wraz z brzegiem otaczającej </w:t>
      </w:r>
      <w:proofErr w:type="spellStart"/>
      <w:r w:rsidRPr="00064A0E">
        <w:rPr>
          <w:rFonts w:cs="Arial"/>
          <w:color w:val="auto"/>
        </w:rPr>
        <w:t>geosiatki</w:t>
      </w:r>
      <w:proofErr w:type="spellEnd"/>
      <w:r w:rsidRPr="00064A0E">
        <w:rPr>
          <w:rFonts w:cs="Arial"/>
          <w:color w:val="auto"/>
        </w:rPr>
        <w:t xml:space="preserve">, a następnie wkleić w nie prostokątną łatę z </w:t>
      </w:r>
      <w:proofErr w:type="spellStart"/>
      <w:r w:rsidRPr="00064A0E">
        <w:rPr>
          <w:rFonts w:cs="Arial"/>
          <w:color w:val="auto"/>
        </w:rPr>
        <w:t>geosiatki</w:t>
      </w:r>
      <w:proofErr w:type="spellEnd"/>
      <w:r w:rsidRPr="00064A0E">
        <w:rPr>
          <w:rFonts w:cs="Arial"/>
          <w:color w:val="auto"/>
        </w:rPr>
        <w:t xml:space="preserve"> o wymiarach zapewniających przykrycie wyciętego otworu z zakładem około 0,10 m.</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Przed ułożeniem warstwy asfaltowej na ułożonej </w:t>
      </w:r>
      <w:proofErr w:type="spellStart"/>
      <w:r w:rsidRPr="00064A0E">
        <w:rPr>
          <w:rFonts w:cs="Arial"/>
          <w:color w:val="auto"/>
        </w:rPr>
        <w:t>geosiatce</w:t>
      </w:r>
      <w:proofErr w:type="spellEnd"/>
      <w:r w:rsidRPr="00064A0E">
        <w:rPr>
          <w:rFonts w:cs="Arial"/>
          <w:color w:val="auto"/>
        </w:rPr>
        <w:t xml:space="preserve"> należy naprawić miejsca odklejone, fałdy i rozdarcia </w:t>
      </w:r>
      <w:proofErr w:type="spellStart"/>
      <w:r w:rsidRPr="00064A0E">
        <w:rPr>
          <w:rFonts w:cs="Arial"/>
          <w:color w:val="auto"/>
        </w:rPr>
        <w:t>geosiatki</w:t>
      </w:r>
      <w:proofErr w:type="spellEnd"/>
      <w:r w:rsidRPr="00064A0E">
        <w:rPr>
          <w:rFonts w:cs="Arial"/>
          <w:color w:val="auto"/>
        </w:rPr>
        <w:t>.</w:t>
      </w:r>
      <w:r>
        <w:rPr>
          <w:rFonts w:cs="Arial"/>
          <w:color w:val="auto"/>
        </w:rPr>
        <w:t xml:space="preserve"> </w:t>
      </w:r>
      <w:r w:rsidRPr="00064A0E">
        <w:rPr>
          <w:rFonts w:cs="Arial"/>
          <w:color w:val="auto"/>
        </w:rPr>
        <w:t xml:space="preserve">Niedopuszczalne jest układanie warstwy </w:t>
      </w:r>
      <w:proofErr w:type="spellStart"/>
      <w:r w:rsidRPr="00064A0E">
        <w:rPr>
          <w:rFonts w:cs="Arial"/>
          <w:color w:val="auto"/>
        </w:rPr>
        <w:t>geosiatki</w:t>
      </w:r>
      <w:proofErr w:type="spellEnd"/>
      <w:r w:rsidRPr="00064A0E">
        <w:rPr>
          <w:rFonts w:cs="Arial"/>
          <w:color w:val="auto"/>
        </w:rPr>
        <w:t xml:space="preserve"> na pęknię</w:t>
      </w:r>
      <w:r>
        <w:rPr>
          <w:rFonts w:cs="Arial"/>
          <w:color w:val="auto"/>
        </w:rPr>
        <w:t xml:space="preserve">ciach </w:t>
      </w:r>
      <w:r w:rsidRPr="00064A0E">
        <w:rPr>
          <w:rFonts w:cs="Arial"/>
          <w:color w:val="auto"/>
        </w:rPr>
        <w:t>o nieustabilizowanych krawędziach.</w:t>
      </w:r>
      <w:r>
        <w:rPr>
          <w:rFonts w:cs="Arial"/>
          <w:color w:val="auto"/>
        </w:rPr>
        <w:t xml:space="preserve"> </w:t>
      </w:r>
      <w:r w:rsidRPr="00064A0E">
        <w:rPr>
          <w:rFonts w:cs="Arial"/>
          <w:color w:val="auto"/>
        </w:rPr>
        <w:t xml:space="preserve">Roboty prowadzi się wyłącznie podczas suchej pogody. </w:t>
      </w:r>
      <w:proofErr w:type="spellStart"/>
      <w:r w:rsidRPr="00064A0E">
        <w:rPr>
          <w:rFonts w:cs="Arial"/>
          <w:color w:val="auto"/>
        </w:rPr>
        <w:t>Geosiatka</w:t>
      </w:r>
      <w:proofErr w:type="spellEnd"/>
      <w:r w:rsidRPr="00064A0E">
        <w:rPr>
          <w:rFonts w:cs="Arial"/>
          <w:color w:val="auto"/>
        </w:rPr>
        <w:t xml:space="preserve"> nie może być mokra, rozkładana na mokrej powierzchni lub pozostawiona na noc bez przykrycia warstwą asfaltową.</w:t>
      </w:r>
      <w:r>
        <w:rPr>
          <w:rFonts w:cs="Arial"/>
          <w:color w:val="auto"/>
        </w:rPr>
        <w:t xml:space="preserve"> </w:t>
      </w:r>
      <w:r w:rsidRPr="00064A0E">
        <w:rPr>
          <w:rFonts w:cs="Arial"/>
          <w:color w:val="auto"/>
        </w:rPr>
        <w:t xml:space="preserve">Konieczne jest zapewnienie prawidłowego przyklejenia </w:t>
      </w:r>
      <w:proofErr w:type="spellStart"/>
      <w:r w:rsidRPr="00064A0E">
        <w:rPr>
          <w:rFonts w:cs="Arial"/>
          <w:color w:val="auto"/>
        </w:rPr>
        <w:t>geosiatki</w:t>
      </w:r>
      <w:proofErr w:type="spellEnd"/>
      <w:r w:rsidRPr="00064A0E">
        <w:rPr>
          <w:rFonts w:cs="Arial"/>
          <w:color w:val="auto"/>
        </w:rPr>
        <w:t xml:space="preserve"> do podłoża. Jeśli uzyskanie tego nie jest możliwe z jakiegokolwiek powodu (np. istnieją fale), to należy zrezygnować z zastosowanie tej technologii, bowiem niewłaściwe jej wykonanie może być powodem zniszczenia nawierzchni (np. fale mogą zniszczyć połączenia warstw).</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Powstałe fale siatki można, za zgodą Inspektora Nadzoru Inwestorskiego, zneutralizować, posypując siatkę mieszanką mineralno-asfaltową drobnoziarnistą, np. grubości 5 mm, a następnie ostrożnie ją ubijając.</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Temperatura wykonawstwa robót jest limitowana dopuszczalną temperaturą robót asfaltowych. W przypadku stosowania do nasycania i przyklejania </w:t>
      </w:r>
      <w:proofErr w:type="spellStart"/>
      <w:r w:rsidRPr="00064A0E">
        <w:rPr>
          <w:rFonts w:cs="Arial"/>
          <w:color w:val="auto"/>
        </w:rPr>
        <w:t>geosiatki</w:t>
      </w:r>
      <w:proofErr w:type="spellEnd"/>
      <w:r w:rsidRPr="00064A0E">
        <w:rPr>
          <w:rFonts w:cs="Arial"/>
          <w:color w:val="auto"/>
        </w:rPr>
        <w:t xml:space="preserve"> emulsji </w:t>
      </w:r>
      <w:proofErr w:type="spellStart"/>
      <w:r w:rsidRPr="00064A0E">
        <w:rPr>
          <w:rFonts w:cs="Arial"/>
          <w:color w:val="auto"/>
        </w:rPr>
        <w:t>elastomeroasfaltowej</w:t>
      </w:r>
      <w:proofErr w:type="spellEnd"/>
      <w:r w:rsidRPr="00064A0E">
        <w:rPr>
          <w:rFonts w:cs="Arial"/>
          <w:color w:val="auto"/>
        </w:rPr>
        <w:t xml:space="preserve"> kationowej lub </w:t>
      </w:r>
      <w:proofErr w:type="spellStart"/>
      <w:r w:rsidRPr="00064A0E">
        <w:rPr>
          <w:rFonts w:cs="Arial"/>
          <w:color w:val="auto"/>
        </w:rPr>
        <w:t>elastomeroasfaltu</w:t>
      </w:r>
      <w:proofErr w:type="spellEnd"/>
      <w:r w:rsidRPr="00064A0E">
        <w:rPr>
          <w:rFonts w:cs="Arial"/>
          <w:color w:val="auto"/>
        </w:rPr>
        <w:t xml:space="preserve"> na gorąco, temperatura powietrza powinna być nie niższa niż 15</w:t>
      </w:r>
      <w:r w:rsidRPr="00064A0E">
        <w:rPr>
          <w:rFonts w:cs="Arial"/>
          <w:color w:val="auto"/>
          <w:vertAlign w:val="superscript"/>
        </w:rPr>
        <w:t>o</w:t>
      </w:r>
      <w:r w:rsidRPr="00064A0E">
        <w:rPr>
          <w:rFonts w:cs="Arial"/>
          <w:color w:val="auto"/>
        </w:rPr>
        <w:t>C, a temperatura skrapianej nawierzchni powinna być nie niższa niż 10</w:t>
      </w:r>
      <w:r w:rsidRPr="00064A0E">
        <w:rPr>
          <w:rFonts w:cs="Arial"/>
          <w:color w:val="auto"/>
          <w:vertAlign w:val="superscript"/>
        </w:rPr>
        <w:t>o</w:t>
      </w:r>
      <w:r w:rsidRPr="00064A0E">
        <w:rPr>
          <w:rFonts w:cs="Arial"/>
          <w:color w:val="auto"/>
        </w:rPr>
        <w:t>C.</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Nie dopuszcza się ruchu pojazdów po rozłożonej </w:t>
      </w:r>
      <w:proofErr w:type="spellStart"/>
      <w:r w:rsidRPr="00064A0E">
        <w:rPr>
          <w:rFonts w:cs="Arial"/>
          <w:color w:val="auto"/>
        </w:rPr>
        <w:t>geosiatce</w:t>
      </w:r>
      <w:proofErr w:type="spellEnd"/>
      <w:r w:rsidRPr="00064A0E">
        <w:rPr>
          <w:rFonts w:cs="Arial"/>
          <w:color w:val="auto"/>
        </w:rPr>
        <w:t>. Wyjątkowo może odbywać się jedynie ruch technologiczny. Wówczas pojazdy powinny poruszać się z małą prędkością, bez gwałtownego przyśpieszania, hamowania i skręcania.</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5.5. Układanie taśmy asfaltowo- kauczukowej</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Taśmę uszczelniającą po wyjęciu z kartonu wykładać stroną z odklejanym papierem do góry, wzdłuż kantu. Następnie odkleić papier i docisnąć taśmę stroną klejącą do powierzchni np. przy pomocy szpachli . Warstwa klejąca dokładnie przykrywa powierzchnię boków. Trwałe połączenie uzyskuje się poprzez wbudowanie mieszanki asfaltowej. Świeżo nałożoną taśmę należy chronić przed uszkodzeniem w trakcie ruchu kołowego.</w:t>
      </w: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5.6. Układanie warstwy lub warstw nawierzchni asfaltowej</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Warstwę mieszanki mineralno-asfaltowej zaleca się układać natychmiast po ułożeniu </w:t>
      </w:r>
      <w:proofErr w:type="spellStart"/>
      <w:r w:rsidRPr="00064A0E">
        <w:rPr>
          <w:rFonts w:cs="Arial"/>
          <w:color w:val="auto"/>
        </w:rPr>
        <w:t>geosiatki</w:t>
      </w:r>
      <w:proofErr w:type="spellEnd"/>
      <w:r w:rsidRPr="00064A0E">
        <w:rPr>
          <w:rFonts w:cs="Arial"/>
          <w:color w:val="auto"/>
        </w:rPr>
        <w:t xml:space="preserve"> na </w:t>
      </w:r>
      <w:proofErr w:type="spellStart"/>
      <w:r w:rsidRPr="00064A0E">
        <w:rPr>
          <w:rFonts w:cs="Arial"/>
          <w:color w:val="auto"/>
        </w:rPr>
        <w:t>polimeroasfalcie</w:t>
      </w:r>
      <w:proofErr w:type="spellEnd"/>
      <w:r w:rsidRPr="00064A0E">
        <w:rPr>
          <w:rFonts w:cs="Arial"/>
          <w:color w:val="auto"/>
        </w:rPr>
        <w:t xml:space="preserve"> lub po odparowaniu wody z emulsji. W czasie układania warstw nawierzchni rozkładarka i pojazdy muszą poruszać się ostrożnie, bez gwałtownej zmiany prędkości i kierunku. Zabrania się gwałtownego przyspieszania lub hamowania na nie przykrytej siatce.</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Ręczne układanie warstwy lub warstw nawierzchni na małych powierzchniach powinno być wykonane przy pomocy łopat i listwowych ściągaczek oraz listew profilowych.</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Maksymalna temperatura mieszanki mineralno-asfaltowej układanej na warstwie </w:t>
      </w:r>
      <w:proofErr w:type="spellStart"/>
      <w:r w:rsidRPr="00064A0E">
        <w:rPr>
          <w:rFonts w:cs="Arial"/>
          <w:color w:val="auto"/>
        </w:rPr>
        <w:t>geosiatki</w:t>
      </w:r>
      <w:proofErr w:type="spellEnd"/>
      <w:r w:rsidRPr="00064A0E">
        <w:rPr>
          <w:rFonts w:cs="Arial"/>
          <w:color w:val="auto"/>
        </w:rPr>
        <w:t xml:space="preserve">  nie może przekraczać 180 </w:t>
      </w:r>
      <w:r w:rsidRPr="00064A0E">
        <w:rPr>
          <w:rFonts w:cs="Arial"/>
          <w:color w:val="auto"/>
          <w:vertAlign w:val="superscript"/>
        </w:rPr>
        <w:t>0</w:t>
      </w:r>
      <w:r w:rsidRPr="00064A0E">
        <w:rPr>
          <w:rFonts w:cs="Arial"/>
          <w:color w:val="auto"/>
        </w:rPr>
        <w:t xml:space="preserve">C. Zaleca się na </w:t>
      </w:r>
      <w:proofErr w:type="spellStart"/>
      <w:r w:rsidRPr="00064A0E">
        <w:rPr>
          <w:rFonts w:cs="Arial"/>
          <w:color w:val="auto"/>
        </w:rPr>
        <w:t>geosiatkach</w:t>
      </w:r>
      <w:proofErr w:type="spellEnd"/>
      <w:r w:rsidRPr="00064A0E">
        <w:rPr>
          <w:rFonts w:cs="Arial"/>
          <w:color w:val="auto"/>
        </w:rPr>
        <w:t xml:space="preserve"> układarki na kołkach ogumionych .</w:t>
      </w:r>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bookmarkStart w:id="25" w:name="_Toc421940501"/>
      <w:bookmarkStart w:id="26" w:name="_Toc24955913"/>
      <w:bookmarkStart w:id="27" w:name="_Toc25128887"/>
      <w:bookmarkStart w:id="28" w:name="_Toc25373385"/>
      <w:bookmarkStart w:id="29" w:name="_Toc25379401"/>
      <w:bookmarkStart w:id="30" w:name="_Toc41966534"/>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r w:rsidRPr="00064A0E">
        <w:rPr>
          <w:rFonts w:cs="Arial"/>
          <w:b/>
          <w:color w:val="auto"/>
          <w:kern w:val="28"/>
        </w:rPr>
        <w:t>6. Kontrola jakości robót</w:t>
      </w:r>
      <w:bookmarkEnd w:id="25"/>
      <w:bookmarkEnd w:id="26"/>
      <w:bookmarkEnd w:id="27"/>
      <w:bookmarkEnd w:id="28"/>
      <w:bookmarkEnd w:id="29"/>
      <w:bookmarkEnd w:id="30"/>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6.1. Ogólne zasady kontroli jakości robót</w:t>
      </w:r>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Ogólne zasady kontroli jakości robót podano w SST D.00.00.00 „Wymagania ogólne”.</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6.1.1 Częstotliwość badań, skład i liczebność partii</w:t>
      </w:r>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 xml:space="preserve">Badania należy wykonywać przy odbiorze każdej partii </w:t>
      </w:r>
      <w:proofErr w:type="spellStart"/>
      <w:r w:rsidRPr="00064A0E">
        <w:rPr>
          <w:rFonts w:cs="Arial"/>
          <w:color w:val="auto"/>
        </w:rPr>
        <w:t>geosiatki</w:t>
      </w:r>
      <w:proofErr w:type="spellEnd"/>
      <w:r w:rsidRPr="00064A0E">
        <w:rPr>
          <w:rFonts w:cs="Arial"/>
          <w:color w:val="auto"/>
        </w:rPr>
        <w:t xml:space="preserve">. W skład partii wchodzą rolki </w:t>
      </w:r>
      <w:proofErr w:type="spellStart"/>
      <w:r w:rsidRPr="00064A0E">
        <w:rPr>
          <w:rFonts w:cs="Arial"/>
          <w:color w:val="auto"/>
        </w:rPr>
        <w:t>geosiatki</w:t>
      </w:r>
      <w:proofErr w:type="spellEnd"/>
      <w:r w:rsidRPr="00064A0E">
        <w:rPr>
          <w:rFonts w:cs="Arial"/>
          <w:color w:val="auto"/>
        </w:rPr>
        <w:t xml:space="preserve"> o jednakowych wymiarach. Liczebność partii do badań nie powinna być większa niż 100 rolek</w:t>
      </w: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lastRenderedPageBreak/>
        <w:t>6.1.2 Pobieranie próbek i kontrola jakości</w:t>
      </w:r>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Próbki z każdej partii należy pobierać losowo wg PN-N-03010;1983. Pobieranie próbek laboratoryjnych z rolki i przygotowanie próbek do badań należy wykonać wg PN-ISO 9862;2007</w:t>
      </w:r>
    </w:p>
    <w:p w:rsidR="00EE1DE9" w:rsidRPr="00064A0E" w:rsidRDefault="00EE1DE9" w:rsidP="00EE1DE9">
      <w:pPr>
        <w:keepNext/>
        <w:overflowPunct w:val="0"/>
        <w:autoSpaceDE w:val="0"/>
        <w:autoSpaceDN w:val="0"/>
        <w:adjustRightInd w:val="0"/>
        <w:spacing w:before="0"/>
        <w:jc w:val="both"/>
        <w:textAlignment w:val="baseline"/>
        <w:outlineLvl w:val="1"/>
        <w:rPr>
          <w:rFonts w:cs="Arial"/>
          <w:color w:val="auto"/>
        </w:rPr>
      </w:pPr>
      <w:r w:rsidRPr="00064A0E">
        <w:rPr>
          <w:rFonts w:cs="Arial"/>
          <w:b/>
          <w:color w:val="auto"/>
        </w:rPr>
        <w:t xml:space="preserve">6.1.3 </w:t>
      </w:r>
      <w:r w:rsidRPr="00064A0E">
        <w:rPr>
          <w:rFonts w:cs="Arial"/>
          <w:color w:val="auto"/>
        </w:rPr>
        <w:t>Sprawdzenie wyglądu zewnętrznego i szerokości pasma</w:t>
      </w:r>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 xml:space="preserve">Sprawdzenie wyglądu zewnętrznego polega na wizualnej ocenie równomierności rozłożenia oczek siatki oraz występowania uszkodzeń (przerwania ciągłości wiązek włókien) jak również jednorodności nasycenia siatki asfaltem. Szerokość pasma należy określić przez pomiar bezpośredni z dokładnością do 1 cm wykonany co 10 </w:t>
      </w:r>
      <w:proofErr w:type="spellStart"/>
      <w:r w:rsidRPr="00064A0E">
        <w:rPr>
          <w:rFonts w:cs="Arial"/>
          <w:color w:val="auto"/>
        </w:rPr>
        <w:t>mb</w:t>
      </w:r>
      <w:proofErr w:type="spellEnd"/>
      <w:r w:rsidRPr="00064A0E">
        <w:rPr>
          <w:rFonts w:cs="Arial"/>
          <w:color w:val="auto"/>
        </w:rPr>
        <w:t xml:space="preserve"> rozwiniętej rolki. Odchyłka szerokości pasma nie powinna przekraczać +/- 2% wymiaru nominalnego.</w:t>
      </w:r>
    </w:p>
    <w:p w:rsidR="00EE1DE9" w:rsidRPr="00064A0E" w:rsidRDefault="00EE1DE9" w:rsidP="00EE1DE9">
      <w:pPr>
        <w:keepNext/>
        <w:overflowPunct w:val="0"/>
        <w:autoSpaceDE w:val="0"/>
        <w:autoSpaceDN w:val="0"/>
        <w:adjustRightInd w:val="0"/>
        <w:spacing w:before="0"/>
        <w:jc w:val="both"/>
        <w:textAlignment w:val="baseline"/>
        <w:outlineLvl w:val="1"/>
        <w:rPr>
          <w:rFonts w:cs="Arial"/>
          <w:color w:val="auto"/>
        </w:rPr>
      </w:pPr>
      <w:r w:rsidRPr="00064A0E">
        <w:rPr>
          <w:rFonts w:cs="Arial"/>
          <w:b/>
          <w:color w:val="auto"/>
        </w:rPr>
        <w:t xml:space="preserve">6.1.4 </w:t>
      </w:r>
      <w:r w:rsidRPr="00064A0E">
        <w:rPr>
          <w:rFonts w:cs="Arial"/>
          <w:color w:val="auto"/>
        </w:rPr>
        <w:t>Sprawdzenie cech wytrzymałościowych</w:t>
      </w:r>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 xml:space="preserve">Wytrzymałość na rozciąganie wiązek włókien siatki zarówno w układzie poprzecznym jak i podłużnym nie powinna być mniejsza niż podana w punkcie 2.2 przy wydłużeniu jak w pkt. 2.2. Wytrzymałość siatki obliczana jest na podstawie ciężaru powierzchniowego i parametrów mechanicznych włókna użytego do produkcji nici siatki. Pole powierzchni poszczególnych oczek siatki nie może być mniejsze niż 2,4 cm2. </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numPr>
          <w:ilvl w:val="12"/>
          <w:numId w:val="0"/>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6.3. Badania w czasie robót</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Częstotliwość oraz zakres badań i pomiarów, które należy wykonać w czasie robót podaje tablica 1.</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Tablica 1. Częstotliwość oraz zakres badań i pomiarów w czasie robót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
        <w:gridCol w:w="5529"/>
        <w:gridCol w:w="1379"/>
        <w:gridCol w:w="1701"/>
      </w:tblGrid>
      <w:tr w:rsidR="00EE1DE9" w:rsidRPr="00064A0E" w:rsidTr="00B63340">
        <w:trPr>
          <w:jc w:val="center"/>
        </w:trPr>
        <w:tc>
          <w:tcPr>
            <w:tcW w:w="389" w:type="dxa"/>
            <w:vAlign w:val="center"/>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proofErr w:type="spellStart"/>
            <w:r>
              <w:rPr>
                <w:rFonts w:cs="Arial"/>
                <w:color w:val="auto"/>
                <w:sz w:val="18"/>
                <w:szCs w:val="18"/>
              </w:rPr>
              <w:t>Lp</w:t>
            </w:r>
            <w:proofErr w:type="spellEnd"/>
          </w:p>
        </w:tc>
        <w:tc>
          <w:tcPr>
            <w:tcW w:w="5529" w:type="dxa"/>
            <w:vAlign w:val="center"/>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Wyszczególnienie badań i pomiarów</w:t>
            </w:r>
          </w:p>
        </w:tc>
        <w:tc>
          <w:tcPr>
            <w:tcW w:w="1379" w:type="dxa"/>
            <w:vAlign w:val="center"/>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Częstotliwość badań</w:t>
            </w:r>
          </w:p>
        </w:tc>
        <w:tc>
          <w:tcPr>
            <w:tcW w:w="1701" w:type="dxa"/>
            <w:vAlign w:val="center"/>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Wartości dopuszczalne</w:t>
            </w:r>
          </w:p>
        </w:tc>
      </w:tr>
      <w:tr w:rsidR="00EE1DE9" w:rsidRPr="00064A0E" w:rsidTr="00B63340">
        <w:trPr>
          <w:jc w:val="center"/>
        </w:trPr>
        <w:tc>
          <w:tcPr>
            <w:tcW w:w="389"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p>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1</w:t>
            </w:r>
          </w:p>
        </w:tc>
        <w:tc>
          <w:tcPr>
            <w:tcW w:w="5529" w:type="dxa"/>
          </w:tcPr>
          <w:p w:rsidR="00EE1DE9" w:rsidRPr="00064A0E" w:rsidRDefault="00EE1DE9" w:rsidP="00B63340">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Sprawdzenie oczyszczenia podłoża (Ocena wizualna wg p. 5.3 niniejszej SST)</w:t>
            </w:r>
          </w:p>
        </w:tc>
        <w:tc>
          <w:tcPr>
            <w:tcW w:w="1379"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Całe podłoże</w:t>
            </w:r>
          </w:p>
        </w:tc>
        <w:tc>
          <w:tcPr>
            <w:tcW w:w="1701"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Brak luźnych odprysków  i kurzu</w:t>
            </w:r>
          </w:p>
        </w:tc>
      </w:tr>
      <w:tr w:rsidR="00EE1DE9" w:rsidRPr="00064A0E" w:rsidTr="00B63340">
        <w:trPr>
          <w:jc w:val="center"/>
        </w:trPr>
        <w:tc>
          <w:tcPr>
            <w:tcW w:w="389"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2</w:t>
            </w:r>
          </w:p>
        </w:tc>
        <w:tc>
          <w:tcPr>
            <w:tcW w:w="5529" w:type="dxa"/>
          </w:tcPr>
          <w:p w:rsidR="00EE1DE9" w:rsidRPr="00064A0E" w:rsidRDefault="00EE1DE9" w:rsidP="00B63340">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Badanie skropienia lepiszczem podłoża (wg SST D.04.03.01)</w:t>
            </w:r>
          </w:p>
        </w:tc>
        <w:tc>
          <w:tcPr>
            <w:tcW w:w="1379"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 xml:space="preserve"> Całe podłoże</w:t>
            </w:r>
          </w:p>
        </w:tc>
        <w:tc>
          <w:tcPr>
            <w:tcW w:w="1701"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 xml:space="preserve">Wg SST </w:t>
            </w:r>
          </w:p>
        </w:tc>
      </w:tr>
      <w:tr w:rsidR="00EE1DE9" w:rsidRPr="00064A0E" w:rsidTr="00B63340">
        <w:trPr>
          <w:jc w:val="center"/>
        </w:trPr>
        <w:tc>
          <w:tcPr>
            <w:tcW w:w="389"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3</w:t>
            </w:r>
          </w:p>
        </w:tc>
        <w:tc>
          <w:tcPr>
            <w:tcW w:w="5529" w:type="dxa"/>
          </w:tcPr>
          <w:p w:rsidR="00EE1DE9" w:rsidRPr="00064A0E" w:rsidRDefault="00EE1DE9" w:rsidP="00B63340">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 xml:space="preserve">Badanie ułożenia </w:t>
            </w:r>
            <w:proofErr w:type="spellStart"/>
            <w:r w:rsidRPr="00064A0E">
              <w:rPr>
                <w:rFonts w:cs="Arial"/>
                <w:color w:val="auto"/>
                <w:sz w:val="18"/>
                <w:szCs w:val="18"/>
              </w:rPr>
              <w:t>geosiatki</w:t>
            </w:r>
            <w:proofErr w:type="spellEnd"/>
            <w:r w:rsidRPr="00064A0E">
              <w:rPr>
                <w:rFonts w:cs="Arial"/>
                <w:color w:val="auto"/>
                <w:sz w:val="18"/>
                <w:szCs w:val="18"/>
              </w:rPr>
              <w:t xml:space="preserve"> (ocena wizualna p. 5.4)</w:t>
            </w:r>
          </w:p>
        </w:tc>
        <w:tc>
          <w:tcPr>
            <w:tcW w:w="1379"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Cała siatka</w:t>
            </w:r>
          </w:p>
        </w:tc>
        <w:tc>
          <w:tcPr>
            <w:tcW w:w="1701"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 xml:space="preserve"> Wg p. 5.4</w:t>
            </w:r>
          </w:p>
        </w:tc>
      </w:tr>
      <w:tr w:rsidR="00EE1DE9" w:rsidRPr="00064A0E" w:rsidTr="00B63340">
        <w:trPr>
          <w:jc w:val="center"/>
        </w:trPr>
        <w:tc>
          <w:tcPr>
            <w:tcW w:w="389"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4</w:t>
            </w:r>
          </w:p>
        </w:tc>
        <w:tc>
          <w:tcPr>
            <w:tcW w:w="5529" w:type="dxa"/>
          </w:tcPr>
          <w:p w:rsidR="00EE1DE9" w:rsidRPr="00064A0E" w:rsidRDefault="00EE1DE9" w:rsidP="00B63340">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 xml:space="preserve">Sprawdzenie prawidłowości usunięcia folii ochronnej </w:t>
            </w:r>
          </w:p>
        </w:tc>
        <w:tc>
          <w:tcPr>
            <w:tcW w:w="1379"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Całe podłoże</w:t>
            </w:r>
          </w:p>
        </w:tc>
        <w:tc>
          <w:tcPr>
            <w:tcW w:w="1701"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Brak folii</w:t>
            </w:r>
          </w:p>
        </w:tc>
      </w:tr>
    </w:tbl>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keepLines/>
        <w:numPr>
          <w:ilvl w:val="12"/>
          <w:numId w:val="0"/>
        </w:numPr>
        <w:suppressAutoHyphens/>
        <w:overflowPunct w:val="0"/>
        <w:autoSpaceDE w:val="0"/>
        <w:autoSpaceDN w:val="0"/>
        <w:adjustRightInd w:val="0"/>
        <w:spacing w:before="0"/>
        <w:jc w:val="both"/>
        <w:textAlignment w:val="baseline"/>
        <w:outlineLvl w:val="0"/>
        <w:rPr>
          <w:rFonts w:cs="Arial"/>
          <w:b/>
          <w:color w:val="auto"/>
          <w:kern w:val="28"/>
        </w:rPr>
      </w:pPr>
      <w:bookmarkStart w:id="31" w:name="_Toc421940502"/>
      <w:bookmarkStart w:id="32" w:name="_Toc24955914"/>
      <w:bookmarkStart w:id="33" w:name="_Toc25128888"/>
      <w:bookmarkStart w:id="34" w:name="_Toc25373386"/>
      <w:bookmarkStart w:id="35" w:name="_Toc25379402"/>
      <w:bookmarkStart w:id="36" w:name="_Toc41966535"/>
      <w:r w:rsidRPr="00064A0E">
        <w:rPr>
          <w:rFonts w:cs="Arial"/>
          <w:b/>
          <w:color w:val="auto"/>
          <w:kern w:val="28"/>
        </w:rPr>
        <w:t>7. Obmiar robót</w:t>
      </w:r>
      <w:bookmarkEnd w:id="31"/>
      <w:bookmarkEnd w:id="32"/>
      <w:bookmarkEnd w:id="33"/>
      <w:bookmarkEnd w:id="34"/>
      <w:bookmarkEnd w:id="35"/>
      <w:bookmarkEnd w:id="36"/>
    </w:p>
    <w:p w:rsidR="00EE1DE9" w:rsidRPr="00064A0E" w:rsidRDefault="00EE1DE9" w:rsidP="00EE1DE9">
      <w:pPr>
        <w:keepNext/>
        <w:numPr>
          <w:ilvl w:val="1"/>
          <w:numId w:val="12"/>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Ogólne zasady obmiaru robót</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Ogólne zasady obmiaru robót podano w SST  D.00.00.00 „Wymagania ogólne”.</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numPr>
          <w:ilvl w:val="1"/>
          <w:numId w:val="12"/>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Jednostka obmiarowa</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Jednostką obmiaru robót jest m</w:t>
      </w:r>
      <w:r w:rsidRPr="00064A0E">
        <w:rPr>
          <w:rFonts w:cs="Arial"/>
          <w:color w:val="auto"/>
          <w:vertAlign w:val="superscript"/>
        </w:rPr>
        <w:t>2</w:t>
      </w:r>
      <w:r w:rsidRPr="00064A0E">
        <w:rPr>
          <w:rFonts w:cs="Arial"/>
          <w:color w:val="auto"/>
        </w:rPr>
        <w:t xml:space="preserve"> (metr kwadratowy) zabez</w:t>
      </w:r>
      <w:r>
        <w:rPr>
          <w:rFonts w:cs="Arial"/>
          <w:color w:val="auto"/>
        </w:rPr>
        <w:t xml:space="preserve">pieczonej </w:t>
      </w:r>
      <w:proofErr w:type="spellStart"/>
      <w:r>
        <w:rPr>
          <w:rFonts w:cs="Arial"/>
          <w:color w:val="auto"/>
        </w:rPr>
        <w:t>geosiatką</w:t>
      </w:r>
      <w:proofErr w:type="spellEnd"/>
      <w:r>
        <w:rPr>
          <w:rFonts w:cs="Arial"/>
          <w:color w:val="auto"/>
        </w:rPr>
        <w:t xml:space="preserve"> powierzchni </w:t>
      </w:r>
      <w:r w:rsidRPr="00064A0E">
        <w:rPr>
          <w:rFonts w:cs="Arial"/>
          <w:color w:val="auto"/>
        </w:rPr>
        <w:t>nawierzchni.</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numPr>
          <w:ilvl w:val="12"/>
          <w:numId w:val="0"/>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8. Odbiór robót</w:t>
      </w:r>
    </w:p>
    <w:p w:rsidR="00EE1DE9" w:rsidRPr="00064A0E" w:rsidRDefault="00EE1DE9" w:rsidP="00EE1DE9">
      <w:pPr>
        <w:keepNext/>
        <w:numPr>
          <w:ilvl w:val="12"/>
          <w:numId w:val="0"/>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8.1. Ogólne zasady odbioru robót</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Ogólne zasady odbioru robót podano w SST  D.00.00.00 „Wymagania ogólne”.</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 xml:space="preserve">Roboty uznaje się za wykonane zgodnie </w:t>
      </w:r>
      <w:r>
        <w:rPr>
          <w:rFonts w:cs="Arial"/>
          <w:color w:val="auto"/>
        </w:rPr>
        <w:t xml:space="preserve">z dokumentacją projektową, SST </w:t>
      </w:r>
      <w:r w:rsidRPr="00064A0E">
        <w:rPr>
          <w:rFonts w:cs="Arial"/>
          <w:color w:val="auto"/>
        </w:rPr>
        <w:t>i wymaganiami Inspektora Nadzoru Inwestorskiego, jeżeli wszystkie pomiary i badania z zachowaniem tolerancji według punktu 6 dały wyniki pozytywne.</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numPr>
          <w:ilvl w:val="12"/>
          <w:numId w:val="0"/>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8.2. Odbiór robót zanikających i ulegających  zakryciu</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Odbiorowi robót zanikających i ulegających zakryciu podlegają:</w:t>
      </w:r>
    </w:p>
    <w:p w:rsidR="00EE1DE9" w:rsidRPr="00064A0E" w:rsidRDefault="00EE1DE9" w:rsidP="00EE1DE9">
      <w:pPr>
        <w:numPr>
          <w:ilvl w:val="0"/>
          <w:numId w:val="11"/>
        </w:numPr>
        <w:overflowPunct w:val="0"/>
        <w:autoSpaceDE w:val="0"/>
        <w:autoSpaceDN w:val="0"/>
        <w:adjustRightInd w:val="0"/>
        <w:spacing w:before="0"/>
        <w:jc w:val="both"/>
        <w:textAlignment w:val="baseline"/>
        <w:rPr>
          <w:rFonts w:cs="Arial"/>
          <w:color w:val="auto"/>
        </w:rPr>
      </w:pPr>
      <w:r w:rsidRPr="00064A0E">
        <w:rPr>
          <w:rFonts w:cs="Arial"/>
          <w:color w:val="auto"/>
        </w:rPr>
        <w:t>przygotowanie i oczyszczenie podłoża,</w:t>
      </w:r>
    </w:p>
    <w:p w:rsidR="00EE1DE9" w:rsidRPr="00064A0E" w:rsidRDefault="00EE1DE9" w:rsidP="00EE1DE9">
      <w:pPr>
        <w:numPr>
          <w:ilvl w:val="0"/>
          <w:numId w:val="11"/>
        </w:numPr>
        <w:overflowPunct w:val="0"/>
        <w:autoSpaceDE w:val="0"/>
        <w:autoSpaceDN w:val="0"/>
        <w:adjustRightInd w:val="0"/>
        <w:spacing w:before="0"/>
        <w:jc w:val="both"/>
        <w:textAlignment w:val="baseline"/>
        <w:rPr>
          <w:rFonts w:cs="Arial"/>
          <w:color w:val="auto"/>
        </w:rPr>
      </w:pPr>
      <w:r w:rsidRPr="00064A0E">
        <w:rPr>
          <w:rFonts w:cs="Arial"/>
          <w:color w:val="auto"/>
        </w:rPr>
        <w:t>skropienie lepiszczem podłoża,</w:t>
      </w:r>
    </w:p>
    <w:p w:rsidR="00EE1DE9" w:rsidRPr="00064A0E" w:rsidRDefault="00EE1DE9" w:rsidP="00EE1DE9">
      <w:pPr>
        <w:numPr>
          <w:ilvl w:val="0"/>
          <w:numId w:val="11"/>
        </w:numPr>
        <w:overflowPunct w:val="0"/>
        <w:autoSpaceDE w:val="0"/>
        <w:autoSpaceDN w:val="0"/>
        <w:adjustRightInd w:val="0"/>
        <w:spacing w:before="0"/>
        <w:jc w:val="both"/>
        <w:textAlignment w:val="baseline"/>
        <w:rPr>
          <w:rFonts w:cs="Arial"/>
          <w:color w:val="auto"/>
        </w:rPr>
      </w:pPr>
      <w:r w:rsidRPr="00064A0E">
        <w:rPr>
          <w:rFonts w:cs="Arial"/>
          <w:color w:val="auto"/>
        </w:rPr>
        <w:t xml:space="preserve">rozłożenie </w:t>
      </w:r>
      <w:proofErr w:type="spellStart"/>
      <w:r w:rsidRPr="00064A0E">
        <w:rPr>
          <w:rFonts w:cs="Arial"/>
          <w:color w:val="auto"/>
        </w:rPr>
        <w:t>geosiatki</w:t>
      </w:r>
      <w:proofErr w:type="spellEnd"/>
      <w:r w:rsidRPr="00064A0E">
        <w:rPr>
          <w:rFonts w:cs="Arial"/>
          <w:color w:val="auto"/>
        </w:rPr>
        <w:t xml:space="preserve"> bez fałd z przymocowaniem do podłoża i wycięciem otworów na stud</w:t>
      </w:r>
      <w:r>
        <w:rPr>
          <w:rFonts w:cs="Arial"/>
          <w:color w:val="auto"/>
        </w:rPr>
        <w:t>zienki, oraz ułożenie taśmy w związku z</w:t>
      </w:r>
      <w:r w:rsidRPr="00064A0E">
        <w:rPr>
          <w:rFonts w:cs="Arial"/>
          <w:color w:val="auto"/>
        </w:rPr>
        <w:t xml:space="preserve"> </w:t>
      </w:r>
      <w:r>
        <w:rPr>
          <w:rFonts w:cs="Arial"/>
          <w:color w:val="auto"/>
        </w:rPr>
        <w:t>inwestycją drogową</w:t>
      </w:r>
      <w:r w:rsidRPr="00064A0E">
        <w:rPr>
          <w:rFonts w:cs="Arial"/>
          <w:color w:val="auto"/>
        </w:rPr>
        <w:t>.</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keepLines/>
        <w:numPr>
          <w:ilvl w:val="12"/>
          <w:numId w:val="0"/>
        </w:numPr>
        <w:suppressAutoHyphens/>
        <w:overflowPunct w:val="0"/>
        <w:autoSpaceDE w:val="0"/>
        <w:autoSpaceDN w:val="0"/>
        <w:adjustRightInd w:val="0"/>
        <w:spacing w:before="0"/>
        <w:jc w:val="both"/>
        <w:textAlignment w:val="baseline"/>
        <w:outlineLvl w:val="0"/>
        <w:rPr>
          <w:rFonts w:cs="Arial"/>
          <w:b/>
          <w:color w:val="auto"/>
          <w:kern w:val="28"/>
        </w:rPr>
      </w:pPr>
      <w:bookmarkStart w:id="37" w:name="_Toc25128890"/>
      <w:bookmarkStart w:id="38" w:name="_Toc25373388"/>
      <w:bookmarkStart w:id="39" w:name="_Toc25379404"/>
      <w:bookmarkStart w:id="40" w:name="_Toc41966537"/>
      <w:r w:rsidRPr="00064A0E">
        <w:rPr>
          <w:rFonts w:cs="Arial"/>
          <w:b/>
          <w:color w:val="auto"/>
          <w:kern w:val="28"/>
        </w:rPr>
        <w:t>9. Podstawa płatności</w:t>
      </w:r>
      <w:bookmarkEnd w:id="37"/>
      <w:bookmarkEnd w:id="38"/>
      <w:bookmarkEnd w:id="39"/>
      <w:bookmarkEnd w:id="40"/>
    </w:p>
    <w:p w:rsidR="00EE1DE9" w:rsidRPr="00064A0E" w:rsidRDefault="00EE1DE9" w:rsidP="00EE1DE9">
      <w:pPr>
        <w:keepNext/>
        <w:numPr>
          <w:ilvl w:val="12"/>
          <w:numId w:val="0"/>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9.1. Ogólne ustalenia dotyczące podstawy płatności</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Ogólne ustalenia dotyczące podstawy płatności podano w SST D.00.00.00 „Wymagania ogólne”.</w:t>
      </w:r>
    </w:p>
    <w:p w:rsidR="00EE1DE9" w:rsidRDefault="00EE1DE9" w:rsidP="00EE1DE9">
      <w:pPr>
        <w:numPr>
          <w:ilvl w:val="12"/>
          <w:numId w:val="0"/>
        </w:num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numPr>
          <w:ilvl w:val="12"/>
          <w:numId w:val="0"/>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9.2. Cena jednostki obmiarowej</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Cena wykonania 1 m</w:t>
      </w:r>
      <w:r w:rsidRPr="00064A0E">
        <w:rPr>
          <w:rFonts w:cs="Arial"/>
          <w:color w:val="auto"/>
          <w:vertAlign w:val="superscript"/>
        </w:rPr>
        <w:t>2</w:t>
      </w:r>
      <w:r w:rsidRPr="00064A0E">
        <w:rPr>
          <w:rFonts w:cs="Arial"/>
          <w:color w:val="auto"/>
        </w:rPr>
        <w:t xml:space="preserve">  zabezpieczonej </w:t>
      </w:r>
      <w:proofErr w:type="spellStart"/>
      <w:r w:rsidRPr="00064A0E">
        <w:rPr>
          <w:rFonts w:cs="Arial"/>
          <w:color w:val="auto"/>
        </w:rPr>
        <w:t>geosiatką</w:t>
      </w:r>
      <w:proofErr w:type="spellEnd"/>
      <w:r w:rsidRPr="00064A0E">
        <w:rPr>
          <w:rFonts w:cs="Arial"/>
          <w:color w:val="auto"/>
        </w:rPr>
        <w:t xml:space="preserve"> powierzchni obejmuje:</w:t>
      </w:r>
    </w:p>
    <w:p w:rsidR="00EE1DE9" w:rsidRPr="00064A0E" w:rsidRDefault="00EE1DE9" w:rsidP="00EE1DE9">
      <w:pPr>
        <w:numPr>
          <w:ilvl w:val="0"/>
          <w:numId w:val="11"/>
        </w:numPr>
        <w:overflowPunct w:val="0"/>
        <w:autoSpaceDE w:val="0"/>
        <w:autoSpaceDN w:val="0"/>
        <w:adjustRightInd w:val="0"/>
        <w:spacing w:before="0"/>
        <w:jc w:val="both"/>
        <w:textAlignment w:val="baseline"/>
        <w:rPr>
          <w:rFonts w:cs="Arial"/>
          <w:color w:val="auto"/>
        </w:rPr>
      </w:pPr>
      <w:r w:rsidRPr="00064A0E">
        <w:rPr>
          <w:rFonts w:cs="Arial"/>
          <w:color w:val="auto"/>
        </w:rPr>
        <w:t>prace pomiarowe i roboty przygotowawcze,</w:t>
      </w:r>
    </w:p>
    <w:p w:rsidR="00EE1DE9" w:rsidRPr="00064A0E" w:rsidRDefault="00EE1DE9" w:rsidP="00EE1DE9">
      <w:pPr>
        <w:numPr>
          <w:ilvl w:val="0"/>
          <w:numId w:val="11"/>
        </w:numPr>
        <w:overflowPunct w:val="0"/>
        <w:autoSpaceDE w:val="0"/>
        <w:autoSpaceDN w:val="0"/>
        <w:adjustRightInd w:val="0"/>
        <w:spacing w:before="0"/>
        <w:jc w:val="both"/>
        <w:textAlignment w:val="baseline"/>
        <w:rPr>
          <w:rFonts w:cs="Arial"/>
          <w:color w:val="auto"/>
        </w:rPr>
      </w:pPr>
      <w:r w:rsidRPr="00064A0E">
        <w:rPr>
          <w:rFonts w:cs="Arial"/>
          <w:color w:val="auto"/>
        </w:rPr>
        <w:t>oznakowanie robót,</w:t>
      </w:r>
    </w:p>
    <w:p w:rsidR="00EE1DE9" w:rsidRPr="00064A0E" w:rsidRDefault="00EE1DE9" w:rsidP="00EE1DE9">
      <w:pPr>
        <w:numPr>
          <w:ilvl w:val="0"/>
          <w:numId w:val="11"/>
        </w:numPr>
        <w:overflowPunct w:val="0"/>
        <w:autoSpaceDE w:val="0"/>
        <w:autoSpaceDN w:val="0"/>
        <w:adjustRightInd w:val="0"/>
        <w:spacing w:before="0"/>
        <w:jc w:val="both"/>
        <w:textAlignment w:val="baseline"/>
        <w:rPr>
          <w:rFonts w:cs="Arial"/>
          <w:color w:val="auto"/>
        </w:rPr>
      </w:pPr>
      <w:r w:rsidRPr="00064A0E">
        <w:rPr>
          <w:rFonts w:cs="Arial"/>
          <w:color w:val="auto"/>
        </w:rPr>
        <w:t>zakup i dostarczenie wyrobów na budowę,</w:t>
      </w:r>
    </w:p>
    <w:p w:rsidR="00EE1DE9" w:rsidRPr="00064A0E" w:rsidRDefault="00EE1DE9" w:rsidP="00EE1DE9">
      <w:pPr>
        <w:numPr>
          <w:ilvl w:val="0"/>
          <w:numId w:val="11"/>
        </w:numPr>
        <w:overflowPunct w:val="0"/>
        <w:autoSpaceDE w:val="0"/>
        <w:autoSpaceDN w:val="0"/>
        <w:adjustRightInd w:val="0"/>
        <w:spacing w:before="0"/>
        <w:jc w:val="both"/>
        <w:textAlignment w:val="baseline"/>
        <w:rPr>
          <w:rFonts w:cs="Arial"/>
          <w:color w:val="auto"/>
        </w:rPr>
      </w:pPr>
      <w:r w:rsidRPr="00064A0E">
        <w:rPr>
          <w:rFonts w:cs="Arial"/>
          <w:color w:val="auto"/>
        </w:rPr>
        <w:t>dostarczenie sprzętu na budowę,</w:t>
      </w:r>
    </w:p>
    <w:p w:rsidR="00EE1DE9" w:rsidRPr="00064A0E" w:rsidRDefault="00EE1DE9" w:rsidP="00EE1DE9">
      <w:pPr>
        <w:numPr>
          <w:ilvl w:val="0"/>
          <w:numId w:val="11"/>
        </w:numPr>
        <w:overflowPunct w:val="0"/>
        <w:autoSpaceDE w:val="0"/>
        <w:autoSpaceDN w:val="0"/>
        <w:adjustRightInd w:val="0"/>
        <w:spacing w:before="0"/>
        <w:jc w:val="both"/>
        <w:textAlignment w:val="baseline"/>
        <w:rPr>
          <w:rFonts w:cs="Arial"/>
          <w:color w:val="auto"/>
        </w:rPr>
      </w:pPr>
      <w:r w:rsidRPr="00064A0E">
        <w:rPr>
          <w:rFonts w:cs="Arial"/>
          <w:color w:val="auto"/>
        </w:rPr>
        <w:t>skropienie powierzchni,</w:t>
      </w:r>
    </w:p>
    <w:p w:rsidR="00EE1DE9" w:rsidRPr="00064A0E" w:rsidRDefault="00EE1DE9" w:rsidP="00EE1DE9">
      <w:pPr>
        <w:numPr>
          <w:ilvl w:val="0"/>
          <w:numId w:val="11"/>
        </w:numPr>
        <w:overflowPunct w:val="0"/>
        <w:autoSpaceDE w:val="0"/>
        <w:autoSpaceDN w:val="0"/>
        <w:adjustRightInd w:val="0"/>
        <w:spacing w:before="0"/>
        <w:jc w:val="both"/>
        <w:textAlignment w:val="baseline"/>
        <w:rPr>
          <w:rFonts w:cs="Arial"/>
          <w:color w:val="auto"/>
        </w:rPr>
      </w:pPr>
      <w:r w:rsidRPr="00064A0E">
        <w:rPr>
          <w:rFonts w:cs="Arial"/>
          <w:color w:val="auto"/>
        </w:rPr>
        <w:t xml:space="preserve">ułożenie i przymocowanie </w:t>
      </w:r>
      <w:proofErr w:type="spellStart"/>
      <w:r w:rsidRPr="00064A0E">
        <w:rPr>
          <w:rFonts w:cs="Arial"/>
          <w:color w:val="auto"/>
        </w:rPr>
        <w:t>geosiatki</w:t>
      </w:r>
      <w:proofErr w:type="spellEnd"/>
      <w:r w:rsidRPr="00064A0E">
        <w:rPr>
          <w:rFonts w:cs="Arial"/>
          <w:color w:val="auto"/>
        </w:rPr>
        <w:t>,</w:t>
      </w:r>
    </w:p>
    <w:p w:rsidR="00EE1DE9" w:rsidRPr="00064A0E" w:rsidRDefault="00EE1DE9" w:rsidP="00EE1DE9">
      <w:pPr>
        <w:numPr>
          <w:ilvl w:val="0"/>
          <w:numId w:val="11"/>
        </w:numPr>
        <w:overflowPunct w:val="0"/>
        <w:autoSpaceDE w:val="0"/>
        <w:autoSpaceDN w:val="0"/>
        <w:adjustRightInd w:val="0"/>
        <w:spacing w:before="0"/>
        <w:jc w:val="both"/>
        <w:textAlignment w:val="baseline"/>
        <w:rPr>
          <w:rFonts w:cs="Arial"/>
          <w:color w:val="auto"/>
        </w:rPr>
      </w:pPr>
      <w:r w:rsidRPr="00064A0E">
        <w:rPr>
          <w:rFonts w:cs="Arial"/>
          <w:color w:val="auto"/>
        </w:rPr>
        <w:lastRenderedPageBreak/>
        <w:t>pomiary i badania laboratoryjne,</w:t>
      </w:r>
    </w:p>
    <w:p w:rsidR="00EE1DE9" w:rsidRPr="00064A0E" w:rsidRDefault="00EE1DE9" w:rsidP="00EE1DE9">
      <w:pPr>
        <w:numPr>
          <w:ilvl w:val="0"/>
          <w:numId w:val="11"/>
        </w:numPr>
        <w:overflowPunct w:val="0"/>
        <w:autoSpaceDE w:val="0"/>
        <w:autoSpaceDN w:val="0"/>
        <w:adjustRightInd w:val="0"/>
        <w:spacing w:before="0"/>
        <w:jc w:val="both"/>
        <w:textAlignment w:val="baseline"/>
        <w:rPr>
          <w:rFonts w:cs="Arial"/>
          <w:color w:val="auto"/>
        </w:rPr>
      </w:pPr>
      <w:r w:rsidRPr="00064A0E">
        <w:rPr>
          <w:rFonts w:cs="Arial"/>
          <w:color w:val="auto"/>
        </w:rPr>
        <w:t>odtransportowanie sprzętu z placu budowy.</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10. Przepisy związane</w:t>
      </w:r>
    </w:p>
    <w:p w:rsidR="00EE1DE9" w:rsidRPr="00064A0E" w:rsidRDefault="00EE1DE9" w:rsidP="00EE1DE9">
      <w:pPr>
        <w:numPr>
          <w:ilvl w:val="0"/>
          <w:numId w:val="20"/>
        </w:numPr>
        <w:overflowPunct w:val="0"/>
        <w:autoSpaceDE w:val="0"/>
        <w:autoSpaceDN w:val="0"/>
        <w:adjustRightInd w:val="0"/>
        <w:spacing w:before="0"/>
        <w:jc w:val="both"/>
        <w:textAlignment w:val="baseline"/>
        <w:rPr>
          <w:rFonts w:cs="Arial"/>
          <w:color w:val="auto"/>
        </w:rPr>
      </w:pPr>
      <w:r w:rsidRPr="00064A0E">
        <w:rPr>
          <w:rFonts w:cs="Arial"/>
          <w:color w:val="auto"/>
        </w:rPr>
        <w:t xml:space="preserve">Tymczasowe wytyczne techniczne. </w:t>
      </w:r>
      <w:proofErr w:type="spellStart"/>
      <w:r w:rsidRPr="00064A0E">
        <w:rPr>
          <w:rFonts w:cs="Arial"/>
          <w:color w:val="auto"/>
        </w:rPr>
        <w:t>Polimeroasfalty</w:t>
      </w:r>
      <w:proofErr w:type="spellEnd"/>
      <w:r w:rsidRPr="00064A0E">
        <w:rPr>
          <w:rFonts w:cs="Arial"/>
          <w:color w:val="auto"/>
        </w:rPr>
        <w:t xml:space="preserve"> drogowe. TWT-PAD-2003. Informacje, </w:t>
      </w:r>
      <w:proofErr w:type="spellStart"/>
      <w:r w:rsidRPr="00064A0E">
        <w:rPr>
          <w:rFonts w:cs="Arial"/>
          <w:color w:val="auto"/>
        </w:rPr>
        <w:t>IBDiM</w:t>
      </w:r>
      <w:proofErr w:type="spellEnd"/>
      <w:r w:rsidRPr="00064A0E">
        <w:rPr>
          <w:rFonts w:cs="Arial"/>
          <w:color w:val="auto"/>
        </w:rPr>
        <w:t>, Warszawa, 2003</w:t>
      </w:r>
    </w:p>
    <w:p w:rsidR="00EE1DE9" w:rsidRPr="00064A0E" w:rsidRDefault="00EE1DE9" w:rsidP="00EE1DE9">
      <w:pPr>
        <w:numPr>
          <w:ilvl w:val="0"/>
          <w:numId w:val="20"/>
        </w:numPr>
        <w:overflowPunct w:val="0"/>
        <w:autoSpaceDE w:val="0"/>
        <w:autoSpaceDN w:val="0"/>
        <w:adjustRightInd w:val="0"/>
        <w:spacing w:before="0"/>
        <w:jc w:val="both"/>
        <w:textAlignment w:val="baseline"/>
        <w:rPr>
          <w:rFonts w:cs="Arial"/>
          <w:color w:val="auto"/>
        </w:rPr>
      </w:pPr>
      <w:r w:rsidRPr="00064A0E">
        <w:rPr>
          <w:rFonts w:cs="Arial"/>
          <w:color w:val="auto"/>
        </w:rPr>
        <w:t xml:space="preserve">Warunki techniczne. Drogowe kationowe emulsje asfaltowe EmA-99. Informacje, instrukcje - zeszyt 60, </w:t>
      </w:r>
      <w:proofErr w:type="spellStart"/>
      <w:r w:rsidRPr="00064A0E">
        <w:rPr>
          <w:rFonts w:cs="Arial"/>
          <w:color w:val="auto"/>
        </w:rPr>
        <w:t>IBDiM</w:t>
      </w:r>
      <w:proofErr w:type="spellEnd"/>
      <w:r w:rsidRPr="00064A0E">
        <w:rPr>
          <w:rFonts w:cs="Arial"/>
          <w:color w:val="auto"/>
        </w:rPr>
        <w:t>, Warszawa, 1999</w:t>
      </w:r>
    </w:p>
    <w:p w:rsidR="00EE1DE9" w:rsidRPr="00064A0E" w:rsidRDefault="00EE1DE9" w:rsidP="00EE1DE9">
      <w:pPr>
        <w:numPr>
          <w:ilvl w:val="0"/>
          <w:numId w:val="20"/>
        </w:numPr>
        <w:overflowPunct w:val="0"/>
        <w:autoSpaceDE w:val="0"/>
        <w:autoSpaceDN w:val="0"/>
        <w:adjustRightInd w:val="0"/>
        <w:spacing w:before="0"/>
        <w:jc w:val="both"/>
        <w:textAlignment w:val="baseline"/>
        <w:rPr>
          <w:rFonts w:cs="Arial"/>
          <w:color w:val="auto"/>
        </w:rPr>
      </w:pPr>
      <w:r w:rsidRPr="00064A0E">
        <w:rPr>
          <w:rFonts w:cs="Arial"/>
          <w:color w:val="auto"/>
        </w:rPr>
        <w:t xml:space="preserve">Katalog wzmocnień i remontów nawierzchni podatnych i półsztywnych, GDDP - </w:t>
      </w:r>
      <w:proofErr w:type="spellStart"/>
      <w:r w:rsidRPr="00064A0E">
        <w:rPr>
          <w:rFonts w:cs="Arial"/>
          <w:color w:val="auto"/>
        </w:rPr>
        <w:t>IBDiM</w:t>
      </w:r>
      <w:proofErr w:type="spellEnd"/>
      <w:r w:rsidRPr="00064A0E">
        <w:rPr>
          <w:rFonts w:cs="Arial"/>
          <w:color w:val="auto"/>
        </w:rPr>
        <w:t>, Warszawa, 2001.</w:t>
      </w:r>
    </w:p>
    <w:p w:rsidR="00EE1DE9" w:rsidRPr="00064A0E" w:rsidRDefault="00EE1DE9" w:rsidP="00EE1DE9">
      <w:pPr>
        <w:numPr>
          <w:ilvl w:val="0"/>
          <w:numId w:val="20"/>
        </w:numPr>
        <w:overflowPunct w:val="0"/>
        <w:autoSpaceDE w:val="0"/>
        <w:autoSpaceDN w:val="0"/>
        <w:adjustRightInd w:val="0"/>
        <w:spacing w:before="0"/>
        <w:jc w:val="both"/>
        <w:textAlignment w:val="baseline"/>
        <w:rPr>
          <w:rFonts w:cs="Arial"/>
          <w:color w:val="auto"/>
        </w:rPr>
      </w:pPr>
      <w:r w:rsidRPr="00064A0E">
        <w:rPr>
          <w:rFonts w:cs="Arial"/>
          <w:color w:val="auto"/>
        </w:rPr>
        <w:t xml:space="preserve">PN-EN 13249 </w:t>
      </w:r>
      <w:proofErr w:type="spellStart"/>
      <w:r w:rsidRPr="00064A0E">
        <w:rPr>
          <w:rFonts w:cs="Arial"/>
          <w:color w:val="auto"/>
        </w:rPr>
        <w:t>Geotekstylia</w:t>
      </w:r>
      <w:proofErr w:type="spellEnd"/>
      <w:r w:rsidRPr="00064A0E">
        <w:rPr>
          <w:rFonts w:cs="Arial"/>
          <w:color w:val="auto"/>
        </w:rPr>
        <w:t xml:space="preserve"> i wyroby pokrewne. Właściwości wymagane w odniesieniu do wyrobów stosowanych do budowy dróg i innych powierzchni obciążonych ruchem</w:t>
      </w:r>
    </w:p>
    <w:p w:rsidR="00EE1DE9" w:rsidRPr="00064A0E" w:rsidRDefault="00EE1DE9" w:rsidP="00EE1DE9">
      <w:pPr>
        <w:numPr>
          <w:ilvl w:val="0"/>
          <w:numId w:val="20"/>
        </w:numPr>
        <w:overflowPunct w:val="0"/>
        <w:autoSpaceDE w:val="0"/>
        <w:autoSpaceDN w:val="0"/>
        <w:adjustRightInd w:val="0"/>
        <w:spacing w:before="0"/>
        <w:jc w:val="both"/>
        <w:textAlignment w:val="baseline"/>
        <w:rPr>
          <w:rFonts w:cs="Arial"/>
          <w:color w:val="auto"/>
        </w:rPr>
      </w:pPr>
      <w:r w:rsidRPr="00064A0E">
        <w:rPr>
          <w:rFonts w:cs="Arial"/>
          <w:color w:val="auto"/>
        </w:rPr>
        <w:t xml:space="preserve">Zalecenia stosowania </w:t>
      </w:r>
      <w:proofErr w:type="spellStart"/>
      <w:r w:rsidRPr="00064A0E">
        <w:rPr>
          <w:rFonts w:cs="Arial"/>
          <w:color w:val="auto"/>
        </w:rPr>
        <w:t>geowyrobów</w:t>
      </w:r>
      <w:proofErr w:type="spellEnd"/>
      <w:r w:rsidRPr="00064A0E">
        <w:rPr>
          <w:rFonts w:cs="Arial"/>
          <w:color w:val="auto"/>
        </w:rPr>
        <w:t xml:space="preserve"> w warstwach asfaltowych nawierzchni drogowych </w:t>
      </w:r>
      <w:proofErr w:type="spellStart"/>
      <w:r w:rsidRPr="00064A0E">
        <w:rPr>
          <w:rFonts w:cs="Arial"/>
          <w:color w:val="auto"/>
        </w:rPr>
        <w:t>IBDiM</w:t>
      </w:r>
      <w:proofErr w:type="spellEnd"/>
      <w:r w:rsidRPr="00064A0E">
        <w:rPr>
          <w:rFonts w:cs="Arial"/>
          <w:color w:val="auto"/>
        </w:rPr>
        <w:t xml:space="preserve"> zeszyt 66, 2004.</w:t>
      </w:r>
    </w:p>
    <w:p w:rsidR="00EE1DE9" w:rsidRPr="00064A0E" w:rsidRDefault="00EE1DE9" w:rsidP="00EE1DE9">
      <w:pPr>
        <w:numPr>
          <w:ilvl w:val="0"/>
          <w:numId w:val="20"/>
        </w:numPr>
        <w:overflowPunct w:val="0"/>
        <w:autoSpaceDE w:val="0"/>
        <w:autoSpaceDN w:val="0"/>
        <w:adjustRightInd w:val="0"/>
        <w:spacing w:before="0"/>
        <w:jc w:val="both"/>
        <w:textAlignment w:val="baseline"/>
        <w:rPr>
          <w:rFonts w:cs="Arial"/>
          <w:color w:val="auto"/>
        </w:rPr>
      </w:pPr>
      <w:r w:rsidRPr="00064A0E">
        <w:rPr>
          <w:rFonts w:cs="Arial"/>
          <w:color w:val="auto"/>
        </w:rPr>
        <w:t xml:space="preserve">Aprobata </w:t>
      </w:r>
      <w:proofErr w:type="spellStart"/>
      <w:r w:rsidRPr="00064A0E">
        <w:rPr>
          <w:rFonts w:cs="Arial"/>
          <w:color w:val="auto"/>
        </w:rPr>
        <w:t>IBDiM</w:t>
      </w:r>
      <w:proofErr w:type="spellEnd"/>
      <w:r w:rsidRPr="00064A0E">
        <w:rPr>
          <w:rFonts w:cs="Arial"/>
          <w:color w:val="auto"/>
        </w:rPr>
        <w:t>.</w:t>
      </w:r>
    </w:p>
    <w:p w:rsidR="00EE1DE9" w:rsidRPr="00064A0E" w:rsidRDefault="00EE1DE9" w:rsidP="00EE1DE9">
      <w:pPr>
        <w:numPr>
          <w:ilvl w:val="0"/>
          <w:numId w:val="20"/>
        </w:numPr>
        <w:overflowPunct w:val="0"/>
        <w:autoSpaceDE w:val="0"/>
        <w:autoSpaceDN w:val="0"/>
        <w:adjustRightInd w:val="0"/>
        <w:spacing w:before="0"/>
        <w:jc w:val="both"/>
        <w:textAlignment w:val="baseline"/>
        <w:rPr>
          <w:rFonts w:cs="Arial"/>
          <w:color w:val="auto"/>
        </w:rPr>
      </w:pPr>
      <w:r w:rsidRPr="00064A0E">
        <w:rPr>
          <w:rFonts w:cs="Arial"/>
          <w:color w:val="auto"/>
        </w:rPr>
        <w:t>Informacje, Instrukcje - Zeszyt Nr-66” (</w:t>
      </w:r>
      <w:proofErr w:type="spellStart"/>
      <w:r w:rsidRPr="00064A0E">
        <w:rPr>
          <w:rFonts w:cs="Arial"/>
          <w:color w:val="auto"/>
        </w:rPr>
        <w:t>IBDiM</w:t>
      </w:r>
      <w:proofErr w:type="spellEnd"/>
      <w:r w:rsidRPr="00064A0E">
        <w:rPr>
          <w:rFonts w:cs="Arial"/>
          <w:color w:val="auto"/>
        </w:rPr>
        <w:t>)</w:t>
      </w:r>
    </w:p>
    <w:p w:rsidR="00EE1DE9" w:rsidRPr="00064A0E" w:rsidRDefault="00EE1DE9" w:rsidP="00EE1DE9">
      <w:pPr>
        <w:overflowPunct w:val="0"/>
        <w:autoSpaceDE w:val="0"/>
        <w:autoSpaceDN w:val="0"/>
        <w:adjustRightInd w:val="0"/>
        <w:spacing w:before="0"/>
        <w:ind w:left="720"/>
        <w:jc w:val="both"/>
        <w:textAlignment w:val="baseline"/>
        <w:rPr>
          <w:rFonts w:cs="Arial"/>
          <w:color w:val="auto"/>
        </w:rPr>
      </w:pPr>
      <w:r w:rsidRPr="00064A0E">
        <w:rPr>
          <w:rFonts w:cs="Arial"/>
          <w:color w:val="auto"/>
        </w:rPr>
        <w:t xml:space="preserve">Wymagania Techniczne: </w:t>
      </w:r>
    </w:p>
    <w:p w:rsidR="00EE1DE9" w:rsidRPr="00064A0E" w:rsidRDefault="00EE1DE9" w:rsidP="00EE1DE9">
      <w:pPr>
        <w:numPr>
          <w:ilvl w:val="0"/>
          <w:numId w:val="20"/>
        </w:numPr>
        <w:overflowPunct w:val="0"/>
        <w:autoSpaceDE w:val="0"/>
        <w:autoSpaceDN w:val="0"/>
        <w:adjustRightInd w:val="0"/>
        <w:spacing w:before="0"/>
        <w:jc w:val="both"/>
        <w:textAlignment w:val="baseline"/>
        <w:rPr>
          <w:rFonts w:cs="Arial"/>
          <w:color w:val="auto"/>
        </w:rPr>
      </w:pPr>
      <w:r w:rsidRPr="00064A0E">
        <w:rPr>
          <w:rFonts w:cs="Arial"/>
          <w:color w:val="auto"/>
        </w:rPr>
        <w:t>WT-2 Nawierzchnie asfaltowe na drogach publicznych 2008</w:t>
      </w:r>
    </w:p>
    <w:p w:rsidR="00EE1DE9" w:rsidRPr="00064A0E" w:rsidRDefault="00EE1DE9" w:rsidP="00EE1DE9">
      <w:pPr>
        <w:numPr>
          <w:ilvl w:val="0"/>
          <w:numId w:val="20"/>
        </w:numPr>
        <w:overflowPunct w:val="0"/>
        <w:autoSpaceDE w:val="0"/>
        <w:autoSpaceDN w:val="0"/>
        <w:adjustRightInd w:val="0"/>
        <w:spacing w:before="0"/>
        <w:jc w:val="both"/>
        <w:textAlignment w:val="baseline"/>
        <w:rPr>
          <w:rFonts w:cs="Arial"/>
          <w:color w:val="auto"/>
        </w:rPr>
      </w:pPr>
      <w:r w:rsidRPr="00064A0E">
        <w:rPr>
          <w:rFonts w:cs="Arial"/>
          <w:color w:val="auto"/>
        </w:rPr>
        <w:t>WT-3 Kationowe emulsje asfaltowe na drogach publicznych 2009</w:t>
      </w:r>
    </w:p>
    <w:p w:rsidR="00EE1DE9" w:rsidRPr="00064A0E" w:rsidRDefault="00EE1DE9" w:rsidP="00EE1DE9">
      <w:pPr>
        <w:overflowPunct w:val="0"/>
        <w:autoSpaceDE w:val="0"/>
        <w:autoSpaceDN w:val="0"/>
        <w:adjustRightInd w:val="0"/>
        <w:spacing w:before="0"/>
        <w:ind w:left="360"/>
        <w:jc w:val="both"/>
        <w:textAlignment w:val="baseline"/>
        <w:rPr>
          <w:rFonts w:cs="Arial"/>
          <w:color w:val="auto"/>
        </w:rPr>
      </w:pPr>
      <w:r w:rsidRPr="00064A0E">
        <w:rPr>
          <w:rFonts w:cs="Arial"/>
          <w:color w:val="auto"/>
        </w:rPr>
        <w:t xml:space="preserve">Normy: </w:t>
      </w:r>
    </w:p>
    <w:p w:rsidR="00EE1DE9" w:rsidRPr="00064A0E" w:rsidRDefault="00EE1DE9" w:rsidP="00EE1DE9">
      <w:pPr>
        <w:numPr>
          <w:ilvl w:val="0"/>
          <w:numId w:val="20"/>
        </w:numPr>
        <w:overflowPunct w:val="0"/>
        <w:autoSpaceDE w:val="0"/>
        <w:autoSpaceDN w:val="0"/>
        <w:adjustRightInd w:val="0"/>
        <w:spacing w:before="0"/>
        <w:jc w:val="both"/>
        <w:textAlignment w:val="baseline"/>
        <w:rPr>
          <w:rFonts w:cs="Arial"/>
          <w:color w:val="auto"/>
        </w:rPr>
      </w:pPr>
      <w:r w:rsidRPr="00064A0E">
        <w:rPr>
          <w:rFonts w:cs="Arial"/>
          <w:color w:val="auto"/>
        </w:rPr>
        <w:t>PN-EN 13108 Mieszanki mineralno-asfaltowe</w:t>
      </w:r>
    </w:p>
    <w:p w:rsidR="00EE1DE9" w:rsidRPr="00064A0E" w:rsidRDefault="00EE1DE9" w:rsidP="00EE1DE9">
      <w:pPr>
        <w:numPr>
          <w:ilvl w:val="0"/>
          <w:numId w:val="20"/>
        </w:numPr>
        <w:overflowPunct w:val="0"/>
        <w:autoSpaceDE w:val="0"/>
        <w:autoSpaceDN w:val="0"/>
        <w:adjustRightInd w:val="0"/>
        <w:spacing w:before="0"/>
        <w:jc w:val="both"/>
        <w:textAlignment w:val="baseline"/>
        <w:rPr>
          <w:rFonts w:cs="Arial"/>
          <w:color w:val="auto"/>
        </w:rPr>
      </w:pPr>
      <w:r w:rsidRPr="00064A0E">
        <w:rPr>
          <w:rFonts w:cs="Arial"/>
          <w:color w:val="auto"/>
        </w:rPr>
        <w:t xml:space="preserve">PN-EN 15381 </w:t>
      </w:r>
      <w:proofErr w:type="spellStart"/>
      <w:r w:rsidRPr="00064A0E">
        <w:rPr>
          <w:rFonts w:cs="Arial"/>
          <w:color w:val="auto"/>
        </w:rPr>
        <w:t>Geotekstylia</w:t>
      </w:r>
      <w:proofErr w:type="spellEnd"/>
      <w:r w:rsidRPr="00064A0E">
        <w:rPr>
          <w:rFonts w:cs="Arial"/>
          <w:color w:val="auto"/>
        </w:rPr>
        <w:t xml:space="preserve"> i wyroby </w:t>
      </w:r>
      <w:proofErr w:type="spellStart"/>
      <w:r w:rsidRPr="00064A0E">
        <w:rPr>
          <w:rFonts w:cs="Arial"/>
          <w:color w:val="auto"/>
        </w:rPr>
        <w:t>pokrewne-Wymagania</w:t>
      </w:r>
      <w:proofErr w:type="spellEnd"/>
      <w:r w:rsidRPr="00064A0E">
        <w:rPr>
          <w:rFonts w:cs="Arial"/>
          <w:color w:val="auto"/>
        </w:rPr>
        <w:t xml:space="preserve"> w odniesieniu do wyrobów stosowanych w nawierzchniach i pokryciach asfaltowych</w:t>
      </w:r>
    </w:p>
    <w:p w:rsidR="00EE1DE9" w:rsidRDefault="00EE1DE9" w:rsidP="00EE1DE9">
      <w:pPr>
        <w:numPr>
          <w:ilvl w:val="12"/>
          <w:numId w:val="0"/>
        </w:numPr>
        <w:overflowPunct w:val="0"/>
        <w:autoSpaceDE w:val="0"/>
        <w:autoSpaceDN w:val="0"/>
        <w:adjustRightInd w:val="0"/>
        <w:spacing w:before="0"/>
        <w:jc w:val="both"/>
        <w:textAlignment w:val="baseline"/>
        <w:rPr>
          <w:rFonts w:cs="Arial"/>
          <w:b/>
          <w:color w:val="auto"/>
        </w:rPr>
      </w:pPr>
    </w:p>
    <w:p w:rsidR="00EE1DE9" w:rsidRDefault="00EE1DE9" w:rsidP="00EE1DE9">
      <w:pPr>
        <w:numPr>
          <w:ilvl w:val="12"/>
          <w:numId w:val="0"/>
        </w:numPr>
        <w:overflowPunct w:val="0"/>
        <w:autoSpaceDE w:val="0"/>
        <w:autoSpaceDN w:val="0"/>
        <w:adjustRightInd w:val="0"/>
        <w:spacing w:before="0"/>
        <w:jc w:val="both"/>
        <w:textAlignment w:val="baseline"/>
        <w:rPr>
          <w:rFonts w:cs="Arial"/>
          <w:b/>
          <w:color w:val="auto"/>
        </w:rPr>
      </w:pPr>
    </w:p>
    <w:p w:rsidR="00EE1DE9" w:rsidRDefault="00EE1DE9" w:rsidP="00EE1DE9">
      <w:pPr>
        <w:numPr>
          <w:ilvl w:val="12"/>
          <w:numId w:val="0"/>
        </w:numPr>
        <w:overflowPunct w:val="0"/>
        <w:autoSpaceDE w:val="0"/>
        <w:autoSpaceDN w:val="0"/>
        <w:adjustRightInd w:val="0"/>
        <w:spacing w:before="0"/>
        <w:jc w:val="both"/>
        <w:textAlignment w:val="baseline"/>
        <w:rPr>
          <w:rFonts w:cs="Arial"/>
          <w:b/>
          <w:color w:val="auto"/>
        </w:rPr>
      </w:pPr>
    </w:p>
    <w:p w:rsidR="00EE1DE9" w:rsidRDefault="00EE1DE9" w:rsidP="00EE1DE9">
      <w:pPr>
        <w:numPr>
          <w:ilvl w:val="12"/>
          <w:numId w:val="0"/>
        </w:numPr>
        <w:overflowPunct w:val="0"/>
        <w:autoSpaceDE w:val="0"/>
        <w:autoSpaceDN w:val="0"/>
        <w:adjustRightInd w:val="0"/>
        <w:spacing w:before="0"/>
        <w:jc w:val="both"/>
        <w:textAlignment w:val="baseline"/>
        <w:rPr>
          <w:rFonts w:cs="Arial"/>
          <w:b/>
          <w:color w:val="auto"/>
        </w:rPr>
      </w:pPr>
    </w:p>
    <w:p w:rsidR="00A4499A" w:rsidRPr="00EE1DE9" w:rsidRDefault="00A4499A" w:rsidP="00EE1DE9"/>
    <w:sectPr w:rsidR="00A4499A" w:rsidRPr="00EE1DE9" w:rsidSect="00CA6B13">
      <w:headerReference w:type="default" r:id="rId7"/>
      <w:footerReference w:type="default" r:id="rId8"/>
      <w:pgSz w:w="11906" w:h="16838"/>
      <w:pgMar w:top="1417" w:right="1417" w:bottom="1417" w:left="1417" w:header="708" w:footer="708" w:gutter="0"/>
      <w:pgNumType w:start="9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98E" w:rsidRDefault="00F9298E" w:rsidP="008931C1">
      <w:pPr>
        <w:spacing w:before="0"/>
      </w:pPr>
      <w:r>
        <w:separator/>
      </w:r>
    </w:p>
  </w:endnote>
  <w:endnote w:type="continuationSeparator" w:id="0">
    <w:p w:rsidR="00F9298E" w:rsidRDefault="00F9298E" w:rsidP="008931C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8588810"/>
      <w:docPartObj>
        <w:docPartGallery w:val="Page Numbers (Bottom of Page)"/>
        <w:docPartUnique/>
      </w:docPartObj>
    </w:sdtPr>
    <w:sdtEndPr>
      <w:rPr>
        <w:color w:val="auto"/>
      </w:rPr>
    </w:sdtEndPr>
    <w:sdtContent>
      <w:p w:rsidR="002D32C0" w:rsidRPr="002D32C0" w:rsidRDefault="002D32C0">
        <w:pPr>
          <w:pStyle w:val="Stopka"/>
          <w:jc w:val="center"/>
          <w:rPr>
            <w:color w:val="auto"/>
          </w:rPr>
        </w:pPr>
        <w:r w:rsidRPr="002D32C0">
          <w:rPr>
            <w:color w:val="auto"/>
          </w:rPr>
          <w:fldChar w:fldCharType="begin"/>
        </w:r>
        <w:r w:rsidRPr="002D32C0">
          <w:rPr>
            <w:color w:val="auto"/>
          </w:rPr>
          <w:instrText>PAGE   \* MERGEFORMAT</w:instrText>
        </w:r>
        <w:r w:rsidRPr="002D32C0">
          <w:rPr>
            <w:color w:val="auto"/>
          </w:rPr>
          <w:fldChar w:fldCharType="separate"/>
        </w:r>
        <w:r w:rsidR="00CA6B13">
          <w:rPr>
            <w:noProof/>
            <w:color w:val="auto"/>
          </w:rPr>
          <w:t>98</w:t>
        </w:r>
        <w:r w:rsidRPr="002D32C0">
          <w:rPr>
            <w:color w:val="auto"/>
          </w:rPr>
          <w:fldChar w:fldCharType="end"/>
        </w:r>
      </w:p>
    </w:sdtContent>
  </w:sdt>
  <w:p w:rsidR="008931C1" w:rsidRDefault="008931C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98E" w:rsidRDefault="00F9298E" w:rsidP="008931C1">
      <w:pPr>
        <w:spacing w:before="0"/>
      </w:pPr>
      <w:r>
        <w:separator/>
      </w:r>
    </w:p>
  </w:footnote>
  <w:footnote w:type="continuationSeparator" w:id="0">
    <w:p w:rsidR="00F9298E" w:rsidRDefault="00F9298E" w:rsidP="008931C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DE9" w:rsidRPr="00EE1DE9" w:rsidRDefault="00EE1DE9" w:rsidP="00EE1DE9">
    <w:pPr>
      <w:pStyle w:val="TYTU2PODROZDZIA"/>
      <w:pBdr>
        <w:bottom w:val="single" w:sz="4" w:space="1" w:color="auto"/>
      </w:pBdr>
      <w:spacing w:before="0"/>
      <w:ind w:left="0" w:firstLine="0"/>
      <w:jc w:val="center"/>
      <w:rPr>
        <w:rFonts w:cs="Arial"/>
        <w:b w:val="0"/>
      </w:rPr>
    </w:pPr>
    <w:r w:rsidRPr="00EE1DE9">
      <w:rPr>
        <w:rFonts w:cs="Arial"/>
        <w:b w:val="0"/>
      </w:rPr>
      <w:t>D.05.03.26a ZABEZPIECZENIE   GEOSIATKĄ   NAWIERZCHNI ASFALTOWEJ   PRZED   SPĘKANIAMI   ODBITYMI</w:t>
    </w:r>
  </w:p>
  <w:p w:rsidR="00336D22" w:rsidRDefault="00336D2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5913BB3"/>
    <w:multiLevelType w:val="singleLevel"/>
    <w:tmpl w:val="70ACD916"/>
    <w:lvl w:ilvl="0">
      <w:start w:val="3"/>
      <w:numFmt w:val="decimal"/>
      <w:lvlText w:val="5.4.%1. "/>
      <w:lvlJc w:val="left"/>
      <w:pPr>
        <w:tabs>
          <w:tab w:val="num" w:pos="0"/>
        </w:tabs>
        <w:ind w:left="283" w:hanging="283"/>
      </w:pPr>
      <w:rPr>
        <w:rFonts w:hint="default"/>
        <w:b/>
        <w:i w:val="0"/>
        <w:sz w:val="20"/>
        <w:szCs w:val="20"/>
      </w:rPr>
    </w:lvl>
  </w:abstractNum>
  <w:abstractNum w:abstractNumId="2">
    <w:nsid w:val="10AB2435"/>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C385042"/>
    <w:multiLevelType w:val="multilevel"/>
    <w:tmpl w:val="724AF086"/>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95F6E67"/>
    <w:multiLevelType w:val="multilevel"/>
    <w:tmpl w:val="5DFAA6CC"/>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A3075D6"/>
    <w:multiLevelType w:val="multilevel"/>
    <w:tmpl w:val="665C4C9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BC64FA1"/>
    <w:multiLevelType w:val="multilevel"/>
    <w:tmpl w:val="5FD2680A"/>
    <w:lvl w:ilvl="0">
      <w:start w:val="7"/>
      <w:numFmt w:val="decimal"/>
      <w:lvlText w:val="%1."/>
      <w:lvlJc w:val="left"/>
      <w:pPr>
        <w:tabs>
          <w:tab w:val="num" w:pos="0"/>
        </w:tabs>
        <w:ind w:left="283" w:hanging="283"/>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nsid w:val="47C93446"/>
    <w:multiLevelType w:val="hybridMultilevel"/>
    <w:tmpl w:val="199CE18A"/>
    <w:lvl w:ilvl="0" w:tplc="06BEED66">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8">
    <w:nsid w:val="58FC0D8C"/>
    <w:multiLevelType w:val="multilevel"/>
    <w:tmpl w:val="2012B9E2"/>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E326334"/>
    <w:multiLevelType w:val="hybridMultilevel"/>
    <w:tmpl w:val="73F60672"/>
    <w:lvl w:ilvl="0" w:tplc="4B5EB8B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5E511494"/>
    <w:multiLevelType w:val="singleLevel"/>
    <w:tmpl w:val="7794F8C6"/>
    <w:lvl w:ilvl="0">
      <w:start w:val="1"/>
      <w:numFmt w:val="decimal"/>
      <w:lvlText w:val="1.4.%1. "/>
      <w:lvlJc w:val="left"/>
      <w:pPr>
        <w:ind w:left="283" w:hanging="283"/>
      </w:pPr>
      <w:rPr>
        <w:rFonts w:hint="default"/>
        <w:b/>
        <w:i w:val="0"/>
        <w:sz w:val="20"/>
        <w:szCs w:val="20"/>
      </w:rPr>
    </w:lvl>
  </w:abstractNum>
  <w:abstractNum w:abstractNumId="12">
    <w:nsid w:val="61111C3E"/>
    <w:multiLevelType w:val="hybridMultilevel"/>
    <w:tmpl w:val="78A01DD0"/>
    <w:lvl w:ilvl="0" w:tplc="F51CD81E">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6D5778D3"/>
    <w:multiLevelType w:val="hybridMultilevel"/>
    <w:tmpl w:val="12708FAA"/>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757F5E5F"/>
    <w:multiLevelType w:val="multilevel"/>
    <w:tmpl w:val="BAF6EA6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77622DDB"/>
    <w:multiLevelType w:val="hybridMultilevel"/>
    <w:tmpl w:val="EF2E8126"/>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7C1E6B9E"/>
    <w:multiLevelType w:val="hybridMultilevel"/>
    <w:tmpl w:val="BC56A0C8"/>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7C8B2A74"/>
    <w:multiLevelType w:val="singleLevel"/>
    <w:tmpl w:val="CDE686FC"/>
    <w:lvl w:ilvl="0">
      <w:start w:val="1"/>
      <w:numFmt w:val="decimal"/>
      <w:lvlText w:val="5.4.%1. "/>
      <w:lvlJc w:val="left"/>
      <w:pPr>
        <w:tabs>
          <w:tab w:val="num" w:pos="0"/>
        </w:tabs>
        <w:ind w:left="283" w:hanging="283"/>
      </w:pPr>
      <w:rPr>
        <w:rFonts w:hint="default"/>
        <w:b/>
        <w:i w:val="0"/>
        <w:sz w:val="20"/>
        <w:szCs w:val="20"/>
      </w:rPr>
    </w:lvl>
  </w:abstractNum>
  <w:abstractNum w:abstractNumId="18">
    <w:nsid w:val="7E97402C"/>
    <w:multiLevelType w:val="multilevel"/>
    <w:tmpl w:val="A67EB634"/>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9"/>
  </w:num>
  <w:num w:numId="3">
    <w:abstractNumId w:val="18"/>
  </w:num>
  <w:num w:numId="4">
    <w:abstractNumId w:val="4"/>
  </w:num>
  <w:num w:numId="5">
    <w:abstractNumId w:val="5"/>
  </w:num>
  <w:num w:numId="6">
    <w:abstractNumId w:val="3"/>
  </w:num>
  <w:num w:numId="7">
    <w:abstractNumId w:val="15"/>
  </w:num>
  <w:num w:numId="8">
    <w:abstractNumId w:val="8"/>
  </w:num>
  <w:num w:numId="9">
    <w:abstractNumId w:val="13"/>
  </w:num>
  <w:num w:numId="10">
    <w:abstractNumId w:val="16"/>
  </w:num>
  <w:num w:numId="11">
    <w:abstractNumId w:val="0"/>
    <w:lvlOverride w:ilvl="0">
      <w:lvl w:ilvl="0">
        <w:numFmt w:val="bullet"/>
        <w:lvlText w:val=""/>
        <w:legacy w:legacy="1" w:legacySpace="0" w:legacyIndent="283"/>
        <w:lvlJc w:val="left"/>
        <w:pPr>
          <w:ind w:left="283" w:hanging="283"/>
        </w:pPr>
        <w:rPr>
          <w:rFonts w:ascii="Symbol" w:hAnsi="Symbol" w:hint="default"/>
        </w:rPr>
      </w:lvl>
    </w:lvlOverride>
  </w:num>
  <w:num w:numId="12">
    <w:abstractNumId w:val="6"/>
  </w:num>
  <w:num w:numId="13">
    <w:abstractNumId w:val="14"/>
  </w:num>
  <w:num w:numId="14">
    <w:abstractNumId w:val="11"/>
  </w:num>
  <w:num w:numId="15">
    <w:abstractNumId w:val="11"/>
    <w:lvlOverride w:ilvl="0">
      <w:lvl w:ilvl="0">
        <w:start w:val="7"/>
        <w:numFmt w:val="decimal"/>
        <w:lvlText w:val="1.4.%1. "/>
        <w:legacy w:legacy="1" w:legacySpace="0" w:legacyIndent="283"/>
        <w:lvlJc w:val="left"/>
        <w:pPr>
          <w:ind w:left="283" w:hanging="283"/>
        </w:pPr>
        <w:rPr>
          <w:b/>
          <w:i w:val="0"/>
          <w:sz w:val="20"/>
          <w:szCs w:val="20"/>
        </w:rPr>
      </w:lvl>
    </w:lvlOverride>
  </w:num>
  <w:num w:numId="16">
    <w:abstractNumId w:val="11"/>
    <w:lvlOverride w:ilvl="0">
      <w:lvl w:ilvl="0">
        <w:start w:val="4"/>
        <w:numFmt w:val="decimal"/>
        <w:lvlText w:val="1.4.%1. "/>
        <w:legacy w:legacy="1" w:legacySpace="0" w:legacyIndent="283"/>
        <w:lvlJc w:val="left"/>
        <w:pPr>
          <w:ind w:left="283" w:hanging="283"/>
        </w:pPr>
        <w:rPr>
          <w:b/>
          <w:i w:val="0"/>
          <w:sz w:val="20"/>
          <w:szCs w:val="20"/>
        </w:rPr>
      </w:lvl>
    </w:lvlOverride>
  </w:num>
  <w:num w:numId="17">
    <w:abstractNumId w:val="11"/>
    <w:lvlOverride w:ilvl="0">
      <w:lvl w:ilvl="0">
        <w:start w:val="1"/>
        <w:numFmt w:val="decimal"/>
        <w:lvlText w:val="1.4.%1. "/>
        <w:legacy w:legacy="1" w:legacySpace="0" w:legacyIndent="283"/>
        <w:lvlJc w:val="left"/>
        <w:pPr>
          <w:ind w:left="283" w:hanging="283"/>
        </w:pPr>
        <w:rPr>
          <w:b/>
          <w:i w:val="0"/>
          <w:sz w:val="20"/>
          <w:szCs w:val="20"/>
        </w:rPr>
      </w:lvl>
    </w:lvlOverride>
  </w:num>
  <w:num w:numId="18">
    <w:abstractNumId w:val="17"/>
  </w:num>
  <w:num w:numId="19">
    <w:abstractNumId w:val="1"/>
  </w:num>
  <w:num w:numId="20">
    <w:abstractNumId w:val="10"/>
  </w:num>
  <w:num w:numId="21">
    <w:abstractNumId w:val="7"/>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B90"/>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1FC0"/>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A4172"/>
    <w:rsid w:val="002A4435"/>
    <w:rsid w:val="002B1BF8"/>
    <w:rsid w:val="002B5311"/>
    <w:rsid w:val="002B6F91"/>
    <w:rsid w:val="002C19FF"/>
    <w:rsid w:val="002C36A1"/>
    <w:rsid w:val="002C7683"/>
    <w:rsid w:val="002D32C0"/>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36D22"/>
    <w:rsid w:val="003433EF"/>
    <w:rsid w:val="00345377"/>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D4C"/>
    <w:rsid w:val="00564D90"/>
    <w:rsid w:val="00566CCD"/>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1B90"/>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20B0"/>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31C1"/>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4499A"/>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87A4F"/>
    <w:rsid w:val="00A9062F"/>
    <w:rsid w:val="00A91C86"/>
    <w:rsid w:val="00A92E2F"/>
    <w:rsid w:val="00A95ABA"/>
    <w:rsid w:val="00A96966"/>
    <w:rsid w:val="00AA355D"/>
    <w:rsid w:val="00AA61C0"/>
    <w:rsid w:val="00AA739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A6B13"/>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1DE9"/>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581D"/>
    <w:rsid w:val="00F466E9"/>
    <w:rsid w:val="00F4689E"/>
    <w:rsid w:val="00F54B41"/>
    <w:rsid w:val="00F57AF8"/>
    <w:rsid w:val="00F62612"/>
    <w:rsid w:val="00F65CF5"/>
    <w:rsid w:val="00F71AE4"/>
    <w:rsid w:val="00F739D4"/>
    <w:rsid w:val="00F77AA0"/>
    <w:rsid w:val="00F800D1"/>
    <w:rsid w:val="00F82A30"/>
    <w:rsid w:val="00F838E4"/>
    <w:rsid w:val="00F84DEB"/>
    <w:rsid w:val="00F87164"/>
    <w:rsid w:val="00F9298E"/>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C1090D-23AE-4E23-BC08-2A00CB15D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931C1"/>
    <w:pPr>
      <w:spacing w:before="240" w:after="0" w:line="240" w:lineRule="auto"/>
    </w:pPr>
    <w:rPr>
      <w:rFonts w:ascii="Arial" w:eastAsia="Times New Roman" w:hAnsi="Arial" w:cs="Times New Roman"/>
      <w:color w:val="FF00F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1Tre">
    <w:name w:val="TEKST_1 Treść"/>
    <w:rsid w:val="008931C1"/>
    <w:pPr>
      <w:spacing w:before="240" w:after="0" w:line="240" w:lineRule="auto"/>
      <w:jc w:val="both"/>
    </w:pPr>
    <w:rPr>
      <w:rFonts w:ascii="Arial" w:eastAsia="Times New Roman" w:hAnsi="Arial" w:cs="Times New Roman"/>
      <w:sz w:val="20"/>
      <w:szCs w:val="20"/>
      <w:lang w:eastAsia="pl-PL"/>
    </w:rPr>
  </w:style>
  <w:style w:type="paragraph" w:customStyle="1" w:styleId="TYTU3SPECYFIKACJA">
    <w:name w:val="TYTUŁ_3 SPECYFIKACJA"/>
    <w:basedOn w:val="Normalny"/>
    <w:next w:val="TEKST1Tre"/>
    <w:rsid w:val="008931C1"/>
    <w:pPr>
      <w:tabs>
        <w:tab w:val="left" w:pos="1418"/>
      </w:tabs>
      <w:ind w:left="1418" w:hanging="1418"/>
    </w:pPr>
    <w:rPr>
      <w:b/>
      <w:caps/>
      <w:color w:val="auto"/>
      <w:sz w:val="22"/>
    </w:rPr>
  </w:style>
  <w:style w:type="paragraph" w:customStyle="1" w:styleId="PUNKTY11">
    <w:name w:val="PUNKTY_1 1."/>
    <w:next w:val="TEKST1Tre"/>
    <w:rsid w:val="008931C1"/>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8931C1"/>
    <w:pPr>
      <w:tabs>
        <w:tab w:val="clear" w:pos="1021"/>
        <w:tab w:val="left" w:pos="851"/>
      </w:tabs>
      <w:spacing w:before="240"/>
    </w:pPr>
    <w:rPr>
      <w:caps w:val="0"/>
    </w:rPr>
  </w:style>
  <w:style w:type="paragraph" w:styleId="Nagwek">
    <w:name w:val="header"/>
    <w:basedOn w:val="Normalny"/>
    <w:link w:val="NagwekZnak"/>
    <w:uiPriority w:val="99"/>
    <w:unhideWhenUsed/>
    <w:rsid w:val="008931C1"/>
    <w:pPr>
      <w:tabs>
        <w:tab w:val="center" w:pos="4536"/>
        <w:tab w:val="right" w:pos="9072"/>
      </w:tabs>
      <w:spacing w:before="0"/>
    </w:pPr>
  </w:style>
  <w:style w:type="character" w:customStyle="1" w:styleId="NagwekZnak">
    <w:name w:val="Nagłówek Znak"/>
    <w:basedOn w:val="Domylnaczcionkaakapitu"/>
    <w:link w:val="Nagwek"/>
    <w:uiPriority w:val="99"/>
    <w:rsid w:val="008931C1"/>
    <w:rPr>
      <w:rFonts w:ascii="Arial" w:eastAsia="Times New Roman" w:hAnsi="Arial" w:cs="Times New Roman"/>
      <w:color w:val="FF00FF"/>
      <w:sz w:val="20"/>
      <w:szCs w:val="20"/>
      <w:lang w:eastAsia="pl-PL"/>
    </w:rPr>
  </w:style>
  <w:style w:type="paragraph" w:styleId="Stopka">
    <w:name w:val="footer"/>
    <w:basedOn w:val="Normalny"/>
    <w:link w:val="StopkaZnak"/>
    <w:uiPriority w:val="99"/>
    <w:unhideWhenUsed/>
    <w:rsid w:val="008931C1"/>
    <w:pPr>
      <w:tabs>
        <w:tab w:val="center" w:pos="4536"/>
        <w:tab w:val="right" w:pos="9072"/>
      </w:tabs>
      <w:spacing w:before="0"/>
    </w:pPr>
  </w:style>
  <w:style w:type="character" w:customStyle="1" w:styleId="StopkaZnak">
    <w:name w:val="Stopka Znak"/>
    <w:basedOn w:val="Domylnaczcionkaakapitu"/>
    <w:link w:val="Stopka"/>
    <w:uiPriority w:val="99"/>
    <w:rsid w:val="008931C1"/>
    <w:rPr>
      <w:rFonts w:ascii="Arial" w:eastAsia="Times New Roman" w:hAnsi="Arial" w:cs="Times New Roman"/>
      <w:color w:val="FF00FF"/>
      <w:sz w:val="20"/>
      <w:szCs w:val="20"/>
      <w:lang w:eastAsia="pl-PL"/>
    </w:rPr>
  </w:style>
  <w:style w:type="paragraph" w:customStyle="1" w:styleId="TYTU2PODROZDZIA">
    <w:name w:val="TYTUŁ_2 PODROZDZIAŁ"/>
    <w:basedOn w:val="Normalny"/>
    <w:next w:val="TEKST1Tre"/>
    <w:link w:val="TYTU2PODROZDZIAZnak"/>
    <w:rsid w:val="00EE1DE9"/>
    <w:pPr>
      <w:tabs>
        <w:tab w:val="left" w:pos="1418"/>
      </w:tabs>
      <w:ind w:left="1418" w:hanging="1418"/>
    </w:pPr>
    <w:rPr>
      <w:b/>
      <w:caps/>
      <w:color w:val="auto"/>
      <w:sz w:val="22"/>
    </w:rPr>
  </w:style>
  <w:style w:type="character" w:customStyle="1" w:styleId="TYTU2PODROZDZIAZnak">
    <w:name w:val="TYTUŁ_2 PODROZDZIAŁ Znak"/>
    <w:basedOn w:val="Domylnaczcionkaakapitu"/>
    <w:link w:val="TYTU2PODROZDZIA"/>
    <w:rsid w:val="00EE1DE9"/>
    <w:rPr>
      <w:rFonts w:ascii="Arial" w:eastAsia="Times New Roman" w:hAnsi="Arial" w:cs="Times New Roman"/>
      <w:b/>
      <w:caps/>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2730</Words>
  <Characters>16383</Characters>
  <Application>Microsoft Office Word</Application>
  <DocSecurity>0</DocSecurity>
  <Lines>136</Lines>
  <Paragraphs>38</Paragraphs>
  <ScaleCrop>false</ScaleCrop>
  <Company/>
  <LinksUpToDate>false</LinksUpToDate>
  <CharactersWithSpaces>19075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10</cp:revision>
  <dcterms:created xsi:type="dcterms:W3CDTF">2015-01-11T19:33:00Z</dcterms:created>
  <dcterms:modified xsi:type="dcterms:W3CDTF">2017-09-16T18:14:00Z</dcterms:modified>
</cp:coreProperties>
</file>